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8D8" w:rsidRPr="00CF3CA2" w:rsidRDefault="005918D8" w:rsidP="005918D8">
      <w:pPr>
        <w:spacing w:line="480" w:lineRule="auto"/>
        <w:jc w:val="both"/>
        <w:rPr>
          <w:rFonts w:ascii="Arial" w:hAnsi="Arial" w:cs="Arial"/>
          <w:b/>
        </w:rPr>
      </w:pPr>
      <w:r w:rsidRPr="00CF3CA2">
        <w:rPr>
          <w:rFonts w:ascii="Arial" w:hAnsi="Arial" w:cs="Arial"/>
          <w:b/>
        </w:rPr>
        <w:t>Supplemental Methods and Materials</w:t>
      </w:r>
    </w:p>
    <w:p w:rsidR="005918D8" w:rsidRPr="00CF3CA2" w:rsidRDefault="005918D8" w:rsidP="005918D8">
      <w:pPr>
        <w:spacing w:line="480" w:lineRule="auto"/>
        <w:jc w:val="both"/>
        <w:rPr>
          <w:rFonts w:ascii="Arial" w:hAnsi="Arial" w:cs="Arial"/>
          <w:b/>
        </w:rPr>
      </w:pPr>
      <w:proofErr w:type="spellStart"/>
      <w:proofErr w:type="gramStart"/>
      <w:r w:rsidRPr="00CF3CA2">
        <w:rPr>
          <w:rFonts w:ascii="Arial" w:hAnsi="Arial" w:cs="Arial"/>
          <w:b/>
        </w:rPr>
        <w:t>mtDNA</w:t>
      </w:r>
      <w:proofErr w:type="spellEnd"/>
      <w:proofErr w:type="gramEnd"/>
      <w:r w:rsidRPr="00CF3CA2">
        <w:rPr>
          <w:rFonts w:ascii="Arial" w:hAnsi="Arial" w:cs="Arial"/>
          <w:b/>
        </w:rPr>
        <w:t xml:space="preserve"> isolation, enrichment and ultra-deep sequencing </w:t>
      </w:r>
    </w:p>
    <w:p w:rsidR="005918D8" w:rsidRPr="00CF3CA2" w:rsidRDefault="005918D8" w:rsidP="005918D8">
      <w:pPr>
        <w:pStyle w:val="Heading8"/>
        <w:spacing w:line="480" w:lineRule="auto"/>
        <w:rPr>
          <w:rFonts w:ascii="Arial" w:hAnsi="Arial" w:cs="Arial"/>
          <w:bCs/>
          <w:u w:val="single"/>
          <w:lang w:val="en-US"/>
        </w:rPr>
      </w:pPr>
      <w:r w:rsidRPr="00CF3CA2">
        <w:rPr>
          <w:rFonts w:ascii="Arial" w:hAnsi="Arial" w:cs="Arial"/>
          <w:u w:val="single"/>
        </w:rPr>
        <w:t xml:space="preserve">mtDNA </w:t>
      </w:r>
      <w:r w:rsidRPr="00CF3CA2">
        <w:rPr>
          <w:rFonts w:ascii="Arial" w:hAnsi="Arial" w:cs="Arial"/>
          <w:bCs/>
          <w:u w:val="single"/>
          <w:lang w:val="en-US"/>
        </w:rPr>
        <w:t>Extraction</w:t>
      </w:r>
    </w:p>
    <w:p w:rsidR="005918D8" w:rsidRPr="00CF3CA2" w:rsidRDefault="005918D8" w:rsidP="005918D8">
      <w:pPr>
        <w:pStyle w:val="Default"/>
        <w:spacing w:line="480" w:lineRule="auto"/>
        <w:jc w:val="both"/>
        <w:rPr>
          <w:lang w:eastAsia="x-none"/>
        </w:rPr>
      </w:pPr>
      <w:proofErr w:type="gramStart"/>
      <w:r w:rsidRPr="00CF3CA2">
        <w:rPr>
          <w:i/>
        </w:rPr>
        <w:t>p53</w:t>
      </w:r>
      <w:proofErr w:type="gramEnd"/>
      <w:r w:rsidRPr="00CF3CA2">
        <w:rPr>
          <w:i/>
          <w:vertAlign w:val="superscript"/>
        </w:rPr>
        <w:t>-/-</w:t>
      </w:r>
      <w:r w:rsidRPr="00CF3CA2">
        <w:rPr>
          <w:i/>
        </w:rPr>
        <w:t>;Kras</w:t>
      </w:r>
      <w:r w:rsidRPr="00CF3CA2">
        <w:rPr>
          <w:i/>
          <w:vertAlign w:val="superscript"/>
        </w:rPr>
        <w:t>G12D/+;</w:t>
      </w:r>
      <w:r w:rsidRPr="00CF3CA2">
        <w:rPr>
          <w:i/>
        </w:rPr>
        <w:t>Atg7</w:t>
      </w:r>
      <w:r w:rsidRPr="00CF3CA2">
        <w:rPr>
          <w:i/>
          <w:vertAlign w:val="superscript"/>
        </w:rPr>
        <w:t>+/+</w:t>
      </w:r>
      <w:r w:rsidRPr="00CF3CA2">
        <w:rPr>
          <w:vertAlign w:val="superscript"/>
        </w:rPr>
        <w:t xml:space="preserve"> </w:t>
      </w:r>
      <w:r w:rsidRPr="00CF3CA2">
        <w:t xml:space="preserve">or </w:t>
      </w:r>
      <w:r w:rsidRPr="00CF3CA2">
        <w:rPr>
          <w:i/>
        </w:rPr>
        <w:t>p53</w:t>
      </w:r>
      <w:r w:rsidRPr="00CF3CA2">
        <w:rPr>
          <w:i/>
          <w:vertAlign w:val="superscript"/>
        </w:rPr>
        <w:t>-/-</w:t>
      </w:r>
      <w:r w:rsidRPr="00CF3CA2">
        <w:rPr>
          <w:i/>
        </w:rPr>
        <w:t>;Kras</w:t>
      </w:r>
      <w:r w:rsidRPr="00CF3CA2">
        <w:rPr>
          <w:i/>
          <w:vertAlign w:val="superscript"/>
        </w:rPr>
        <w:t>G12D/+;</w:t>
      </w:r>
      <w:r w:rsidRPr="00CF3CA2">
        <w:rPr>
          <w:i/>
        </w:rPr>
        <w:t>Atg7</w:t>
      </w:r>
      <w:r w:rsidRPr="00CF3CA2">
        <w:rPr>
          <w:i/>
          <w:vertAlign w:val="superscript"/>
        </w:rPr>
        <w:t>-/-</w:t>
      </w:r>
      <w:r w:rsidRPr="00CF3CA2">
        <w:rPr>
          <w:vertAlign w:val="superscript"/>
        </w:rPr>
        <w:t xml:space="preserve"> </w:t>
      </w:r>
      <w:r w:rsidRPr="00CF3CA2">
        <w:t xml:space="preserve">lung tumor samples from GEMMs for NSCLC were used for mitochondria genome sequencing </w:t>
      </w:r>
      <w:r w:rsidRPr="00CF3CA2">
        <w:rPr>
          <w:rFonts w:eastAsia="MS Mincho"/>
        </w:rPr>
        <w:fldChar w:fldCharType="begin">
          <w:fldData xml:space="preserve">PEVuZE5vdGU+PENpdGU+PEF1dGhvcj5HdW88L0F1dGhvcj48WWVhcj4yMDEzPC9ZZWFyPjxSZWNO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</w:fldData>
        </w:fldChar>
      </w:r>
      <w:r w:rsidRPr="00CF3CA2">
        <w:rPr>
          <w:rFonts w:eastAsia="MS Mincho"/>
        </w:rPr>
        <w:instrText xml:space="preserve"> ADDIN EN.CITE </w:instrText>
      </w:r>
      <w:r w:rsidRPr="00CF3CA2">
        <w:rPr>
          <w:rFonts w:eastAsia="MS Mincho"/>
        </w:rPr>
        <w:fldChar w:fldCharType="begin">
          <w:fldData xml:space="preserve">PEVuZE5vdGU+PENpdGU+PEF1dGhvcj5HdW88L0F1dGhvcj48WWVhcj4yMDEzPC9ZZWFyPjxSZWNO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</w:fldData>
        </w:fldChar>
      </w:r>
      <w:r w:rsidRPr="00CF3CA2">
        <w:rPr>
          <w:rFonts w:eastAsia="MS Mincho"/>
        </w:rPr>
        <w:instrText xml:space="preserve"> ADDIN EN.CITE.DATA </w:instrText>
      </w:r>
      <w:r w:rsidRPr="00CF3CA2">
        <w:rPr>
          <w:rFonts w:eastAsia="MS Mincho"/>
        </w:rPr>
      </w:r>
      <w:r w:rsidRPr="00CF3CA2">
        <w:rPr>
          <w:rFonts w:eastAsia="MS Mincho"/>
        </w:rPr>
        <w:fldChar w:fldCharType="end"/>
      </w:r>
      <w:r w:rsidRPr="00CF3CA2">
        <w:rPr>
          <w:rFonts w:eastAsia="MS Mincho"/>
        </w:rPr>
      </w:r>
      <w:r w:rsidRPr="00CF3CA2">
        <w:rPr>
          <w:rFonts w:eastAsia="MS Mincho"/>
        </w:rPr>
        <w:fldChar w:fldCharType="separate"/>
      </w:r>
      <w:r w:rsidRPr="00CF3CA2">
        <w:rPr>
          <w:rFonts w:eastAsia="MS Mincho"/>
          <w:noProof/>
        </w:rPr>
        <w:t>(Guo et al. 2013)</w:t>
      </w:r>
      <w:r w:rsidRPr="00CF3CA2">
        <w:rPr>
          <w:rFonts w:eastAsia="MS Mincho"/>
        </w:rPr>
        <w:fldChar w:fldCharType="end"/>
      </w:r>
      <w:r w:rsidRPr="00CF3CA2">
        <w:t xml:space="preserve">. Eight tumor samples were used for each genotype. Two normal lung tissues were obtained from </w:t>
      </w:r>
      <w:r w:rsidRPr="00CF3CA2">
        <w:rPr>
          <w:i/>
        </w:rPr>
        <w:t>p53</w:t>
      </w:r>
      <w:r w:rsidRPr="00CF3CA2">
        <w:rPr>
          <w:i/>
          <w:vertAlign w:val="superscript"/>
        </w:rPr>
        <w:t>F/F</w:t>
      </w:r>
      <w:proofErr w:type="gramStart"/>
      <w:r w:rsidRPr="00CF3CA2">
        <w:rPr>
          <w:i/>
        </w:rPr>
        <w:t>;Kras</w:t>
      </w:r>
      <w:r w:rsidRPr="00CF3CA2">
        <w:rPr>
          <w:i/>
          <w:vertAlign w:val="superscript"/>
        </w:rPr>
        <w:t>G12D</w:t>
      </w:r>
      <w:proofErr w:type="gramEnd"/>
      <w:r w:rsidRPr="00CF3CA2">
        <w:rPr>
          <w:i/>
          <w:vertAlign w:val="superscript"/>
        </w:rPr>
        <w:t>/+;</w:t>
      </w:r>
      <w:r w:rsidRPr="00CF3CA2">
        <w:rPr>
          <w:i/>
        </w:rPr>
        <w:t>Atg7</w:t>
      </w:r>
      <w:r w:rsidRPr="00CF3CA2">
        <w:rPr>
          <w:i/>
          <w:vertAlign w:val="superscript"/>
        </w:rPr>
        <w:t>+/+</w:t>
      </w:r>
      <w:r w:rsidRPr="00CF3CA2">
        <w:rPr>
          <w:vertAlign w:val="superscript"/>
        </w:rPr>
        <w:t xml:space="preserve"> </w:t>
      </w:r>
      <w:r w:rsidRPr="00CF3CA2">
        <w:t xml:space="preserve">or </w:t>
      </w:r>
      <w:r w:rsidRPr="00CF3CA2">
        <w:rPr>
          <w:i/>
        </w:rPr>
        <w:t>p53</w:t>
      </w:r>
      <w:r w:rsidRPr="00CF3CA2">
        <w:rPr>
          <w:i/>
          <w:vertAlign w:val="superscript"/>
        </w:rPr>
        <w:t>F/F</w:t>
      </w:r>
      <w:r w:rsidRPr="00CF3CA2">
        <w:rPr>
          <w:i/>
        </w:rPr>
        <w:t>;Kras</w:t>
      </w:r>
      <w:r w:rsidRPr="00CF3CA2">
        <w:rPr>
          <w:i/>
          <w:vertAlign w:val="superscript"/>
        </w:rPr>
        <w:t>G12D/+;</w:t>
      </w:r>
      <w:r w:rsidRPr="00CF3CA2">
        <w:rPr>
          <w:i/>
        </w:rPr>
        <w:t>Atg7</w:t>
      </w:r>
      <w:r w:rsidRPr="00CF3CA2">
        <w:rPr>
          <w:i/>
          <w:vertAlign w:val="superscript"/>
        </w:rPr>
        <w:t xml:space="preserve">F/F </w:t>
      </w:r>
      <w:r w:rsidRPr="00CF3CA2">
        <w:t>mice</w:t>
      </w:r>
      <w:r w:rsidRPr="00CF3CA2">
        <w:rPr>
          <w:i/>
          <w:vertAlign w:val="superscript"/>
        </w:rPr>
        <w:t xml:space="preserve"> </w:t>
      </w:r>
      <w:r w:rsidRPr="00CF3CA2">
        <w:t>without adenovirus-</w:t>
      </w:r>
      <w:proofErr w:type="spellStart"/>
      <w:r w:rsidRPr="00CF3CA2">
        <w:t>Cre</w:t>
      </w:r>
      <w:proofErr w:type="spellEnd"/>
      <w:r w:rsidRPr="00CF3CA2">
        <w:t xml:space="preserve"> infection for controls </w:t>
      </w:r>
      <w:r w:rsidRPr="00CF3CA2">
        <w:rPr>
          <w:rFonts w:eastAsia="MS Mincho"/>
        </w:rPr>
        <w:fldChar w:fldCharType="begin">
          <w:fldData xml:space="preserve">PEVuZE5vdGU+PENpdGU+PEF1dGhvcj5HdW88L0F1dGhvcj48WWVhcj4yMDEzPC9ZZWFyPjxSZWNO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</w:fldData>
        </w:fldChar>
      </w:r>
      <w:r w:rsidRPr="00CF3CA2">
        <w:rPr>
          <w:rFonts w:eastAsia="MS Mincho"/>
        </w:rPr>
        <w:instrText xml:space="preserve"> ADDIN EN.CITE </w:instrText>
      </w:r>
      <w:r w:rsidRPr="00CF3CA2">
        <w:rPr>
          <w:rFonts w:eastAsia="MS Mincho"/>
        </w:rPr>
        <w:fldChar w:fldCharType="begin">
          <w:fldData xml:space="preserve">PEVuZE5vdGU+PENpdGU+PEF1dGhvcj5HdW88L0F1dGhvcj48WWVhcj4yMDEzPC9ZZWFyPjxSZWNO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</w:fldData>
        </w:fldChar>
      </w:r>
      <w:r w:rsidRPr="00CF3CA2">
        <w:rPr>
          <w:rFonts w:eastAsia="MS Mincho"/>
        </w:rPr>
        <w:instrText xml:space="preserve"> ADDIN EN.CITE.DATA </w:instrText>
      </w:r>
      <w:r w:rsidRPr="00CF3CA2">
        <w:rPr>
          <w:rFonts w:eastAsia="MS Mincho"/>
        </w:rPr>
      </w:r>
      <w:r w:rsidRPr="00CF3CA2">
        <w:rPr>
          <w:rFonts w:eastAsia="MS Mincho"/>
        </w:rPr>
        <w:fldChar w:fldCharType="end"/>
      </w:r>
      <w:r w:rsidRPr="00CF3CA2">
        <w:rPr>
          <w:rFonts w:eastAsia="MS Mincho"/>
        </w:rPr>
      </w:r>
      <w:r w:rsidRPr="00CF3CA2">
        <w:rPr>
          <w:rFonts w:eastAsia="MS Mincho"/>
        </w:rPr>
        <w:fldChar w:fldCharType="separate"/>
      </w:r>
      <w:r w:rsidRPr="00CF3CA2">
        <w:rPr>
          <w:rFonts w:eastAsia="MS Mincho"/>
          <w:noProof/>
        </w:rPr>
        <w:t>(Guo et al. 2013)</w:t>
      </w:r>
      <w:r w:rsidRPr="00CF3CA2">
        <w:rPr>
          <w:rFonts w:eastAsia="MS Mincho"/>
        </w:rPr>
        <w:fldChar w:fldCharType="end"/>
      </w:r>
      <w:r w:rsidRPr="00CF3CA2">
        <w:t xml:space="preserve">.  </w:t>
      </w:r>
      <w:proofErr w:type="spellStart"/>
      <w:proofErr w:type="gramStart"/>
      <w:r w:rsidRPr="00CF3CA2">
        <w:t>mtDNA</w:t>
      </w:r>
      <w:proofErr w:type="spellEnd"/>
      <w:proofErr w:type="gramEnd"/>
      <w:r w:rsidRPr="00CF3CA2">
        <w:t xml:space="preserve"> was isolated from tumors and normal lung tissues using </w:t>
      </w:r>
      <w:proofErr w:type="spellStart"/>
      <w:r w:rsidRPr="00CF3CA2">
        <w:t>DNeasy</w:t>
      </w:r>
      <w:proofErr w:type="spellEnd"/>
      <w:r w:rsidRPr="00CF3CA2">
        <w:t xml:space="preserve"> blood and Tissue kit (QIAGEN) kit according to the manufacturer’s instructions. The concentration of </w:t>
      </w:r>
      <w:proofErr w:type="spellStart"/>
      <w:r w:rsidRPr="00CF3CA2">
        <w:t>mtDNA</w:t>
      </w:r>
      <w:proofErr w:type="spellEnd"/>
      <w:r w:rsidRPr="00CF3CA2">
        <w:t xml:space="preserve"> was measured using </w:t>
      </w:r>
      <w:proofErr w:type="spellStart"/>
      <w:r w:rsidRPr="00CF3CA2">
        <w:t>Qubit</w:t>
      </w:r>
      <w:proofErr w:type="spellEnd"/>
      <w:r w:rsidRPr="00CF3CA2">
        <w:t xml:space="preserve"> 2.0 </w:t>
      </w:r>
      <w:proofErr w:type="spellStart"/>
      <w:r w:rsidRPr="00CF3CA2">
        <w:t>Fluorometer</w:t>
      </w:r>
      <w:proofErr w:type="spellEnd"/>
      <w:r w:rsidRPr="00CF3CA2">
        <w:t xml:space="preserve"> (Invitrogen) and the quality was assessed with </w:t>
      </w:r>
      <w:proofErr w:type="spellStart"/>
      <w:r w:rsidRPr="00CF3CA2">
        <w:t>Agarose</w:t>
      </w:r>
      <w:proofErr w:type="spellEnd"/>
      <w:r w:rsidRPr="00CF3CA2">
        <w:t xml:space="preserve"> gel electrophoresis.  </w:t>
      </w:r>
    </w:p>
    <w:p w:rsidR="005918D8" w:rsidRPr="00CF3CA2" w:rsidRDefault="005918D8" w:rsidP="005918D8">
      <w:pPr>
        <w:autoSpaceDE w:val="0"/>
        <w:autoSpaceDN w:val="0"/>
        <w:adjustRightInd w:val="0"/>
        <w:spacing w:line="480" w:lineRule="auto"/>
        <w:jc w:val="both"/>
        <w:rPr>
          <w:rFonts w:ascii="Arial" w:hAnsi="Arial" w:cs="Arial"/>
          <w:u w:val="single"/>
        </w:rPr>
      </w:pPr>
      <w:proofErr w:type="spellStart"/>
      <w:proofErr w:type="gramStart"/>
      <w:r w:rsidRPr="00CF3CA2">
        <w:rPr>
          <w:rFonts w:ascii="Arial" w:hAnsi="Arial" w:cs="Arial"/>
          <w:u w:val="single"/>
        </w:rPr>
        <w:t>mtDNA</w:t>
      </w:r>
      <w:proofErr w:type="spellEnd"/>
      <w:proofErr w:type="gramEnd"/>
      <w:r w:rsidRPr="00CF3CA2">
        <w:rPr>
          <w:rFonts w:ascii="Arial" w:hAnsi="Arial" w:cs="Arial"/>
          <w:u w:val="single"/>
        </w:rPr>
        <w:t xml:space="preserve"> sequencing</w:t>
      </w:r>
    </w:p>
    <w:p w:rsidR="005918D8" w:rsidRPr="00CF3CA2" w:rsidRDefault="005918D8" w:rsidP="005918D8">
      <w:pPr>
        <w:spacing w:line="480" w:lineRule="auto"/>
        <w:jc w:val="both"/>
        <w:rPr>
          <w:rFonts w:ascii="Arial" w:hAnsi="Arial" w:cs="Arial"/>
        </w:rPr>
      </w:pPr>
      <w:r w:rsidRPr="00CF3CA2">
        <w:rPr>
          <w:rFonts w:ascii="Arial" w:hAnsi="Arial" w:cs="Arial"/>
        </w:rPr>
        <w:t xml:space="preserve">Library preparation was carried out using the Agilent </w:t>
      </w:r>
      <w:proofErr w:type="spellStart"/>
      <w:r w:rsidRPr="00CF3CA2">
        <w:rPr>
          <w:rFonts w:ascii="Arial" w:hAnsi="Arial" w:cs="Arial"/>
        </w:rPr>
        <w:t>SureSelect</w:t>
      </w:r>
      <w:r w:rsidRPr="00CF3CA2">
        <w:rPr>
          <w:rFonts w:ascii="Arial" w:hAnsi="Arial" w:cs="Arial"/>
          <w:vertAlign w:val="superscript"/>
        </w:rPr>
        <w:t>XT</w:t>
      </w:r>
      <w:proofErr w:type="spellEnd"/>
      <w:r w:rsidRPr="00CF3CA2">
        <w:rPr>
          <w:rFonts w:ascii="Arial" w:hAnsi="Arial" w:cs="Arial"/>
        </w:rPr>
        <w:t xml:space="preserve"> </w:t>
      </w:r>
      <w:r w:rsidRPr="00CF3CA2">
        <w:rPr>
          <w:rFonts w:ascii="Arial" w:hAnsi="Arial" w:cs="Arial"/>
          <w:color w:val="000000"/>
        </w:rPr>
        <w:t xml:space="preserve">Mouse Mitochondrial Custom </w:t>
      </w:r>
      <w:r w:rsidRPr="00CF3CA2">
        <w:rPr>
          <w:rFonts w:ascii="Arial" w:hAnsi="Arial" w:cs="Arial"/>
        </w:rPr>
        <w:t xml:space="preserve">Enrichment protocol (Agilent Technologies, Santa Clara, CA).  Extracted DNA from each sample was fragmented and then enriched, and enriched fragments were amplified using PCR. The barcoded libraries were assessed on the Agilent </w:t>
      </w:r>
      <w:proofErr w:type="spellStart"/>
      <w:r w:rsidRPr="00CF3CA2">
        <w:rPr>
          <w:rFonts w:ascii="Arial" w:hAnsi="Arial" w:cs="Arial"/>
        </w:rPr>
        <w:t>Bioanalyzer</w:t>
      </w:r>
      <w:proofErr w:type="spellEnd"/>
      <w:r w:rsidRPr="00CF3CA2">
        <w:rPr>
          <w:rFonts w:ascii="Arial" w:hAnsi="Arial" w:cs="Arial"/>
        </w:rPr>
        <w:t xml:space="preserve"> for proper sizing, and then quantified using the KAPA Library Quantification Kit for </w:t>
      </w:r>
      <w:proofErr w:type="spellStart"/>
      <w:r w:rsidRPr="00CF3CA2">
        <w:rPr>
          <w:rFonts w:ascii="Arial" w:hAnsi="Arial" w:cs="Arial"/>
        </w:rPr>
        <w:t>Illumina</w:t>
      </w:r>
      <w:proofErr w:type="spellEnd"/>
      <w:r w:rsidRPr="00CF3CA2">
        <w:rPr>
          <w:rFonts w:ascii="Arial" w:hAnsi="Arial" w:cs="Arial"/>
        </w:rPr>
        <w:t xml:space="preserve"> Sequencing Platforms (KAPA </w:t>
      </w:r>
      <w:proofErr w:type="spellStart"/>
      <w:r w:rsidRPr="00CF3CA2">
        <w:rPr>
          <w:rFonts w:ascii="Arial" w:hAnsi="Arial" w:cs="Arial"/>
        </w:rPr>
        <w:t>BioSystems</w:t>
      </w:r>
      <w:proofErr w:type="spellEnd"/>
      <w:r w:rsidRPr="00CF3CA2">
        <w:rPr>
          <w:rFonts w:ascii="Arial" w:hAnsi="Arial" w:cs="Arial"/>
        </w:rPr>
        <w:t xml:space="preserve">, Boston, MA). Libraries were individually diluted to a 10nM concentration, and then symmetrically pooled for sequencing run preparation. </w:t>
      </w:r>
      <w:r w:rsidRPr="00CF3CA2">
        <w:rPr>
          <w:rFonts w:ascii="Arial" w:hAnsi="Arial" w:cs="Arial"/>
          <w:color w:val="000000"/>
          <w:shd w:val="clear" w:color="auto" w:fill="FFFFFF"/>
        </w:rPr>
        <w:t xml:space="preserve">Each pool of 16 samples was clustered and sequenced on the </w:t>
      </w:r>
      <w:proofErr w:type="spellStart"/>
      <w:r w:rsidRPr="00CF3CA2">
        <w:rPr>
          <w:rFonts w:ascii="Arial" w:hAnsi="Arial" w:cs="Arial"/>
          <w:color w:val="000000"/>
          <w:shd w:val="clear" w:color="auto" w:fill="FFFFFF"/>
        </w:rPr>
        <w:t>Illumina</w:t>
      </w:r>
      <w:proofErr w:type="spellEnd"/>
      <w:r w:rsidRPr="00CF3CA2">
        <w:rPr>
          <w:rFonts w:ascii="Arial" w:hAnsi="Arial" w:cs="Arial"/>
          <w:color w:val="000000"/>
          <w:shd w:val="clear" w:color="auto" w:fill="FFFFFF"/>
        </w:rPr>
        <w:t> </w:t>
      </w:r>
      <w:proofErr w:type="spellStart"/>
      <w:r w:rsidRPr="00CF3CA2">
        <w:rPr>
          <w:rFonts w:ascii="Arial" w:hAnsi="Arial" w:cs="Arial"/>
          <w:color w:val="000000"/>
          <w:shd w:val="clear" w:color="auto" w:fill="FFFFFF"/>
        </w:rPr>
        <w:t>MiSeq</w:t>
      </w:r>
      <w:proofErr w:type="spellEnd"/>
      <w:r w:rsidRPr="00CF3CA2">
        <w:rPr>
          <w:rFonts w:ascii="Arial" w:hAnsi="Arial" w:cs="Arial"/>
          <w:color w:val="000000"/>
          <w:shd w:val="clear" w:color="auto" w:fill="FFFFFF"/>
        </w:rPr>
        <w:t xml:space="preserve"> instrument using 2x150bp paired-end reads, following</w:t>
      </w:r>
      <w:r w:rsidRPr="00CF3CA2">
        <w:rPr>
          <w:rFonts w:ascii="Arial" w:hAnsi="Arial" w:cs="Arial"/>
          <w:color w:val="000000"/>
        </w:rPr>
        <w:t xml:space="preserve"> the manufacturer’s </w:t>
      </w:r>
      <w:r w:rsidRPr="00CF3CA2">
        <w:rPr>
          <w:rFonts w:ascii="Arial" w:hAnsi="Arial" w:cs="Arial"/>
          <w:color w:val="000000"/>
        </w:rPr>
        <w:lastRenderedPageBreak/>
        <w:t>protocols.</w:t>
      </w:r>
      <w:r w:rsidRPr="00CF3CA2">
        <w:rPr>
          <w:rFonts w:ascii="Arial" w:hAnsi="Arial" w:cs="Arial"/>
        </w:rPr>
        <w:t xml:space="preserve"> </w:t>
      </w:r>
      <w:r w:rsidRPr="00CF3CA2">
        <w:rPr>
          <w:rFonts w:ascii="Arial" w:hAnsi="Arial" w:cs="Arial"/>
          <w:color w:val="000000"/>
        </w:rPr>
        <w:t>Each library was then loaded to obtain ~</w:t>
      </w:r>
      <w:r w:rsidRPr="00CF3CA2">
        <w:rPr>
          <w:rFonts w:ascii="Arial" w:hAnsi="Arial" w:cs="Arial"/>
          <w:color w:val="000000"/>
          <w:shd w:val="clear" w:color="auto" w:fill="FFFFFF"/>
        </w:rPr>
        <w:t xml:space="preserve">2.6 </w:t>
      </w:r>
      <w:r w:rsidRPr="00CF3CA2">
        <w:rPr>
          <w:rFonts w:ascii="Arial" w:hAnsi="Arial" w:cs="Arial"/>
          <w:color w:val="000000"/>
        </w:rPr>
        <w:t>million reads per sample (Table S1)</w:t>
      </w:r>
      <w:r w:rsidRPr="00CF3CA2">
        <w:rPr>
          <w:rFonts w:ascii="Arial" w:hAnsi="Arial" w:cs="Arial"/>
          <w:b/>
        </w:rPr>
        <w:t xml:space="preserve">. </w:t>
      </w:r>
      <w:r w:rsidRPr="00CF3CA2">
        <w:rPr>
          <w:rFonts w:ascii="Arial" w:hAnsi="Arial" w:cs="Arial"/>
        </w:rPr>
        <w:t xml:space="preserve">Raw sequencing data was processed into read sequences and base quality scores using the standard </w:t>
      </w:r>
      <w:proofErr w:type="spellStart"/>
      <w:r w:rsidRPr="00CF3CA2">
        <w:rPr>
          <w:rFonts w:ascii="Arial" w:hAnsi="Arial" w:cs="Arial"/>
        </w:rPr>
        <w:t>Illumina</w:t>
      </w:r>
      <w:proofErr w:type="spellEnd"/>
      <w:r w:rsidRPr="00CF3CA2">
        <w:rPr>
          <w:rFonts w:ascii="Arial" w:hAnsi="Arial" w:cs="Arial"/>
        </w:rPr>
        <w:t xml:space="preserve"> pipeline.</w:t>
      </w:r>
    </w:p>
    <w:p w:rsidR="005918D8" w:rsidRPr="00CF3CA2" w:rsidRDefault="005918D8" w:rsidP="005918D8">
      <w:pPr>
        <w:spacing w:line="480" w:lineRule="auto"/>
        <w:rPr>
          <w:rFonts w:ascii="Arial" w:hAnsi="Arial" w:cs="Arial"/>
          <w:b/>
        </w:rPr>
      </w:pPr>
    </w:p>
    <w:p w:rsidR="005918D8" w:rsidRPr="00CF3CA2" w:rsidRDefault="005918D8" w:rsidP="005918D8">
      <w:pPr>
        <w:spacing w:line="480" w:lineRule="auto"/>
        <w:jc w:val="both"/>
        <w:rPr>
          <w:rFonts w:ascii="Arial" w:eastAsia="Times New Roman" w:hAnsi="Arial" w:cs="Arial"/>
        </w:rPr>
      </w:pPr>
      <w:r w:rsidRPr="00CF3CA2">
        <w:rPr>
          <w:rFonts w:ascii="Arial" w:hAnsi="Arial" w:cs="Arial"/>
          <w:b/>
        </w:rPr>
        <w:t xml:space="preserve">Bioinformatics data analysis </w:t>
      </w:r>
    </w:p>
    <w:p w:rsidR="005918D8" w:rsidRPr="00CF3CA2" w:rsidRDefault="005918D8" w:rsidP="005918D8">
      <w:pPr>
        <w:spacing w:line="480" w:lineRule="auto"/>
        <w:jc w:val="both"/>
        <w:rPr>
          <w:rFonts w:ascii="Arial" w:eastAsia="Times New Roman" w:hAnsi="Arial" w:cs="Arial"/>
        </w:rPr>
      </w:pPr>
      <w:r w:rsidRPr="00CF3CA2">
        <w:rPr>
          <w:rFonts w:ascii="Arial" w:eastAsia="Times New Roman" w:hAnsi="Arial" w:cs="Arial"/>
        </w:rPr>
        <w:t xml:space="preserve">Quality control and pre-processing on sequenced reads were done using </w:t>
      </w:r>
      <w:proofErr w:type="spellStart"/>
      <w:r w:rsidRPr="00CF3CA2">
        <w:rPr>
          <w:rFonts w:ascii="Arial" w:eastAsia="Times New Roman" w:hAnsi="Arial" w:cs="Arial"/>
        </w:rPr>
        <w:t>FastQC</w:t>
      </w:r>
      <w:proofErr w:type="spellEnd"/>
      <w:r w:rsidRPr="00CF3CA2">
        <w:rPr>
          <w:rFonts w:ascii="Arial" w:eastAsia="Times New Roman" w:hAnsi="Arial" w:cs="Arial"/>
        </w:rPr>
        <w:t xml:space="preserve"> (</w:t>
      </w:r>
      <w:hyperlink r:id="rId6" w:history="1">
        <w:r w:rsidRPr="00CF3CA2">
          <w:rPr>
            <w:rStyle w:val="Hyperlink"/>
            <w:rFonts w:ascii="Arial" w:eastAsia="Times New Roman" w:hAnsi="Arial" w:cs="Arial"/>
          </w:rPr>
          <w:t>http://www.bioinformatics.babraham.ac.uk/projects/fastqc</w:t>
        </w:r>
      </w:hyperlink>
      <w:r w:rsidRPr="00CF3CA2">
        <w:rPr>
          <w:rFonts w:ascii="Arial" w:eastAsia="Times New Roman" w:hAnsi="Arial" w:cs="Arial"/>
        </w:rPr>
        <w:t xml:space="preserve">) followed by alignment to </w:t>
      </w:r>
      <w:proofErr w:type="spellStart"/>
      <w:r w:rsidRPr="00CF3CA2">
        <w:rPr>
          <w:rFonts w:ascii="Arial" w:eastAsia="Times New Roman" w:hAnsi="Arial" w:cs="Arial"/>
        </w:rPr>
        <w:t>mtDNA</w:t>
      </w:r>
      <w:proofErr w:type="spellEnd"/>
      <w:r w:rsidRPr="00CF3CA2">
        <w:rPr>
          <w:rFonts w:ascii="Arial" w:eastAsia="Times New Roman" w:hAnsi="Arial" w:cs="Arial"/>
        </w:rPr>
        <w:t xml:space="preserve"> reference genome (mm10) using default BWA-MEM (bwa-0.7.5a </w:t>
      </w:r>
      <w:r w:rsidRPr="00CF3CA2">
        <w:rPr>
          <w:rFonts w:ascii="Arial" w:eastAsia="Times New Roman" w:hAnsi="Arial" w:cs="Arial"/>
        </w:rPr>
        <w:fldChar w:fldCharType="begin"/>
      </w:r>
      <w:r w:rsidRPr="00CF3CA2">
        <w:rPr>
          <w:rFonts w:ascii="Arial" w:eastAsia="Times New Roman" w:hAnsi="Arial" w:cs="Arial"/>
        </w:rPr>
        <w:instrText xml:space="preserve"> ADDIN EN.CITE &lt;EndNote&gt;&lt;Cite&gt;&lt;Author&gt;Li&lt;/Author&gt;&lt;Year&gt;2009&lt;/Year&gt;&lt;RecNum&gt;186&lt;/RecNum&gt;&lt;DisplayText&gt;(Li and Durbin 2009)&lt;/DisplayText&gt;&lt;record&gt;&lt;rec-number&gt;186&lt;/rec-number&gt;&lt;foreign-keys&gt;&lt;key app="EN" db-id="xv2sr5wp1zsee8ev9aqpxz25ezw0x5epfv5z" timestamp="1460606567"&gt;186&lt;/key&gt;&lt;/foreign-keys&gt;&lt;ref-type name="Journal Article"&gt;17&lt;/ref-type&gt;&lt;contributors&gt;&lt;authors&gt;&lt;author&gt;Li, H.&lt;/author&gt;&lt;author&gt;Durbin, R.&lt;/author&gt;&lt;/authors&gt;&lt;/contributors&gt;&lt;auth-address&gt;Wellcome Trust Sanger Institute, Wellcome Trust Genome Campus, Cambridge, CB10 1SA, UK.&lt;/auth-address&gt;&lt;titles&gt;&lt;title&gt;Fast and accurate short read alignment with Burrows-Wheeler transform&lt;/title&gt;&lt;secondary-title&gt;Bioinformatics&lt;/secondary-title&gt;&lt;/titles&gt;&lt;periodical&gt;&lt;full-title&gt;Bioinformatics&lt;/full-title&gt;&lt;/periodical&gt;&lt;pages&gt;1754-60&lt;/pages&gt;&lt;volume&gt;25&lt;/volume&gt;&lt;number&gt;14&lt;/number&gt;&lt;keywords&gt;&lt;keyword&gt;*Algorithms&lt;/keyword&gt;&lt;keyword&gt;Genomics/*methods&lt;/keyword&gt;&lt;keyword&gt;Sequence Alignment/*methods&lt;/keyword&gt;&lt;keyword&gt;Sequence Analysis, DNA/methods&lt;/keyword&gt;&lt;keyword&gt;*Software&lt;/keyword&gt;&lt;/keywords&gt;&lt;dates&gt;&lt;year&gt;2009&lt;/year&gt;&lt;pub-dates&gt;&lt;date&gt;Jul 15&lt;/date&gt;&lt;/pub-dates&gt;&lt;/dates&gt;&lt;isbn&gt;1367-4811 (Electronic)&amp;#xD;1367-4803 (Linking)&lt;/isbn&gt;&lt;accession-num&gt;19451168&lt;/accession-num&gt;&lt;urls&gt;&lt;related-urls&gt;&lt;url&gt;http://www.ncbi.nlm.nih.gov/pubmed/19451168&lt;/url&gt;&lt;/related-urls&gt;&lt;/urls&gt;&lt;custom2&gt;PMC2705234&lt;/custom2&gt;&lt;electronic-resource-num&gt;10.1093/bioinformatics/btp324&lt;/electronic-resource-num&gt;&lt;/record&gt;&lt;/Cite&gt;&lt;/EndNote&gt;</w:instrText>
      </w:r>
      <w:r w:rsidRPr="00CF3CA2">
        <w:rPr>
          <w:rFonts w:ascii="Arial" w:eastAsia="Times New Roman" w:hAnsi="Arial" w:cs="Arial"/>
        </w:rPr>
        <w:fldChar w:fldCharType="separate"/>
      </w:r>
      <w:r w:rsidRPr="00CF3CA2">
        <w:rPr>
          <w:rFonts w:ascii="Arial" w:eastAsia="Times New Roman" w:hAnsi="Arial" w:cs="Arial"/>
          <w:noProof/>
        </w:rPr>
        <w:t>(Li and Durbin 2009)</w:t>
      </w:r>
      <w:r w:rsidRPr="00CF3CA2">
        <w:rPr>
          <w:rFonts w:ascii="Arial" w:eastAsia="Times New Roman" w:hAnsi="Arial" w:cs="Arial"/>
        </w:rPr>
        <w:fldChar w:fldCharType="end"/>
      </w:r>
      <w:r w:rsidRPr="00CF3CA2">
        <w:rPr>
          <w:rFonts w:ascii="Arial" w:eastAsia="Times New Roman" w:hAnsi="Arial" w:cs="Arial"/>
        </w:rPr>
        <w:t xml:space="preserve">). </w:t>
      </w:r>
      <w:r w:rsidRPr="00CF3CA2">
        <w:rPr>
          <w:rFonts w:ascii="Arial" w:hAnsi="Arial" w:cs="Arial"/>
          <w:color w:val="312A2A"/>
        </w:rPr>
        <w:t xml:space="preserve">There was an average of 2.6 million reads per DNA sample (ranging from 910802 to 4065612 paired reads) with ~95% of 150bp paired reads aligned to the mouse mitochondrial genome (mm10) with an average coverage of ~24,000x across </w:t>
      </w:r>
      <w:proofErr w:type="spellStart"/>
      <w:r w:rsidRPr="00CF3CA2">
        <w:rPr>
          <w:rFonts w:ascii="Arial" w:hAnsi="Arial" w:cs="Arial"/>
          <w:color w:val="312A2A"/>
        </w:rPr>
        <w:t>chrM</w:t>
      </w:r>
      <w:proofErr w:type="spellEnd"/>
      <w:r w:rsidRPr="00CF3CA2">
        <w:rPr>
          <w:rFonts w:ascii="Arial" w:hAnsi="Arial" w:cs="Arial"/>
          <w:color w:val="312A2A"/>
        </w:rPr>
        <w:t xml:space="preserve"> genome (except for nuclear mitochondrial </w:t>
      </w:r>
      <w:proofErr w:type="spellStart"/>
      <w:r w:rsidRPr="00CF3CA2">
        <w:rPr>
          <w:rFonts w:ascii="Arial" w:hAnsi="Arial" w:cs="Arial"/>
          <w:color w:val="312A2A"/>
        </w:rPr>
        <w:t>pseudogenes</w:t>
      </w:r>
      <w:proofErr w:type="spellEnd"/>
      <w:r w:rsidRPr="00CF3CA2">
        <w:rPr>
          <w:rFonts w:ascii="Arial" w:hAnsi="Arial" w:cs="Arial"/>
          <w:color w:val="312A2A"/>
        </w:rPr>
        <w:t xml:space="preserve"> regions, </w:t>
      </w:r>
      <w:proofErr w:type="spellStart"/>
      <w:r w:rsidRPr="00CF3CA2">
        <w:rPr>
          <w:rFonts w:ascii="Arial" w:hAnsi="Arial" w:cs="Arial"/>
          <w:color w:val="312A2A"/>
        </w:rPr>
        <w:t>NuMTs</w:t>
      </w:r>
      <w:proofErr w:type="spellEnd"/>
      <w:r w:rsidRPr="00CF3CA2">
        <w:rPr>
          <w:rFonts w:ascii="Arial" w:hAnsi="Arial" w:cs="Arial"/>
          <w:color w:val="312A2A"/>
        </w:rPr>
        <w:t>)(Table S4).</w:t>
      </w:r>
      <w:r w:rsidRPr="00CF3CA2">
        <w:rPr>
          <w:rFonts w:ascii="Arial" w:eastAsia="Times New Roman" w:hAnsi="Arial" w:cs="Arial"/>
        </w:rPr>
        <w:t xml:space="preserve"> Post-processing of alignments results e.g., </w:t>
      </w:r>
      <w:proofErr w:type="spellStart"/>
      <w:r w:rsidRPr="00CF3CA2">
        <w:rPr>
          <w:rFonts w:ascii="Arial" w:eastAsia="Times New Roman" w:hAnsi="Arial" w:cs="Arial"/>
        </w:rPr>
        <w:t>sam</w:t>
      </w:r>
      <w:proofErr w:type="spellEnd"/>
      <w:r w:rsidRPr="00CF3CA2">
        <w:rPr>
          <w:rFonts w:ascii="Arial" w:eastAsia="Times New Roman" w:hAnsi="Arial" w:cs="Arial"/>
        </w:rPr>
        <w:t xml:space="preserve"> to bam file, sorting, creating </w:t>
      </w:r>
      <w:proofErr w:type="spellStart"/>
      <w:r w:rsidRPr="00CF3CA2">
        <w:rPr>
          <w:rFonts w:ascii="Arial" w:eastAsia="Times New Roman" w:hAnsi="Arial" w:cs="Arial"/>
        </w:rPr>
        <w:t>mpileup</w:t>
      </w:r>
      <w:proofErr w:type="spellEnd"/>
      <w:r w:rsidRPr="00CF3CA2">
        <w:rPr>
          <w:rFonts w:ascii="Arial" w:eastAsia="Times New Roman" w:hAnsi="Arial" w:cs="Arial"/>
        </w:rPr>
        <w:t xml:space="preserve"> files etc. were done using Picard tool v1.100 (</w:t>
      </w:r>
      <w:hyperlink r:id="rId7" w:history="1">
        <w:r w:rsidRPr="00CF3CA2">
          <w:rPr>
            <w:rStyle w:val="Hyperlink"/>
            <w:rFonts w:ascii="Arial" w:eastAsia="Times New Roman" w:hAnsi="Arial" w:cs="Arial"/>
          </w:rPr>
          <w:t>https://github.com/broadinstitute/picard</w:t>
        </w:r>
      </w:hyperlink>
      <w:r w:rsidRPr="00CF3CA2">
        <w:rPr>
          <w:rFonts w:ascii="Arial" w:eastAsia="Times New Roman" w:hAnsi="Arial" w:cs="Arial"/>
        </w:rPr>
        <w:t xml:space="preserve">) and </w:t>
      </w:r>
      <w:proofErr w:type="spellStart"/>
      <w:r w:rsidRPr="00CF3CA2">
        <w:rPr>
          <w:rFonts w:ascii="Arial" w:eastAsia="Times New Roman" w:hAnsi="Arial" w:cs="Arial"/>
        </w:rPr>
        <w:t>Samtools</w:t>
      </w:r>
      <w:proofErr w:type="spellEnd"/>
      <w:r w:rsidRPr="00CF3CA2">
        <w:rPr>
          <w:rFonts w:ascii="Arial" w:eastAsia="Times New Roman" w:hAnsi="Arial" w:cs="Arial"/>
        </w:rPr>
        <w:t xml:space="preserve"> </w:t>
      </w:r>
      <w:r w:rsidRPr="00CF3CA2">
        <w:rPr>
          <w:rFonts w:ascii="Arial" w:eastAsia="Times New Roman" w:hAnsi="Arial" w:cs="Arial"/>
        </w:rPr>
        <w:fldChar w:fldCharType="begin"/>
      </w:r>
      <w:r w:rsidRPr="00CF3CA2">
        <w:rPr>
          <w:rFonts w:ascii="Arial" w:eastAsia="Times New Roman" w:hAnsi="Arial" w:cs="Arial"/>
        </w:rPr>
        <w:instrText xml:space="preserve"> ADDIN EN.CITE &lt;EndNote&gt;&lt;Cite&gt;&lt;Author&gt;Li&lt;/Author&gt;&lt;Year&gt;2009&lt;/Year&gt;&lt;RecNum&gt;187&lt;/RecNum&gt;&lt;DisplayText&gt;(Li et al. 2009)&lt;/DisplayText&gt;&lt;record&gt;&lt;rec-number&gt;187&lt;/rec-number&gt;&lt;foreign-keys&gt;&lt;key app="EN" db-id="xv2sr5wp1zsee8ev9aqpxz25ezw0x5epfv5z" timestamp="1460606675"&gt;187&lt;/key&gt;&lt;/foreign-keys&gt;&lt;ref-type name="Journal Article"&gt;17&lt;/ref-type&gt;&lt;contributors&gt;&lt;authors&gt;&lt;author&gt;Li, H.&lt;/author&gt;&lt;author&gt;Handsaker, B.&lt;/author&gt;&lt;author&gt;Wysoker, A.&lt;/author&gt;&lt;author&gt;Fennell, T.&lt;/author&gt;&lt;author&gt;Ruan, J.&lt;/author&gt;&lt;author&gt;Homer, N.&lt;/author&gt;&lt;author&gt;Marth, G.&lt;/author&gt;&lt;author&gt;Abecasis, G.&lt;/author&gt;&lt;author&gt;Durbin, R.&lt;/author&gt;&lt;author&gt;Genome Project Data Processing, Subgroup&lt;/author&gt;&lt;/authors&gt;&lt;/contributors&gt;&lt;auth-address&gt;Wellcome Trust Sanger Institute, Wellcome Trust Genome Campus, Cambridge, CB10 1SA, UK, Broad Institute of MIT and Harvard, Cambridge, MA 02141, USA.&lt;/auth-address&gt;&lt;titles&gt;&lt;title&gt;The Sequence Alignment/Map format and SAMtools&lt;/title&gt;&lt;secondary-title&gt;Bioinformatics&lt;/secondary-title&gt;&lt;/titles&gt;&lt;periodical&gt;&lt;full-title&gt;Bioinformatics&lt;/full-title&gt;&lt;/periodical&gt;&lt;pages&gt;2078-9&lt;/pages&gt;&lt;volume&gt;25&lt;/volume&gt;&lt;number&gt;16&lt;/number&gt;&lt;keywords&gt;&lt;keyword&gt;Algorithms&lt;/keyword&gt;&lt;keyword&gt;Base Sequence&lt;/keyword&gt;&lt;keyword&gt;Computational Biology/*methods&lt;/keyword&gt;&lt;keyword&gt;Genome&lt;/keyword&gt;&lt;keyword&gt;Genomics&lt;/keyword&gt;&lt;keyword&gt;Molecular Sequence Data&lt;/keyword&gt;&lt;keyword&gt;Sequence Alignment/*methods&lt;/keyword&gt;&lt;keyword&gt;Sequence Analysis, DNA/*methods&lt;/keyword&gt;&lt;keyword&gt;*Software&lt;/keyword&gt;&lt;/keywords&gt;&lt;dates&gt;&lt;year&gt;2009&lt;/year&gt;&lt;pub-dates&gt;&lt;date&gt;Aug 15&lt;/date&gt;&lt;/pub-dates&gt;&lt;/dates&gt;&lt;isbn&gt;1367-4811 (Electronic)&amp;#xD;1367-4803 (Linking)&lt;/isbn&gt;&lt;accession-num&gt;19505943&lt;/accession-num&gt;&lt;urls&gt;&lt;related-urls&gt;&lt;url&gt;http://www.ncbi.nlm.nih.gov/pubmed/19505943&lt;/url&gt;&lt;/related-urls&gt;&lt;/urls&gt;&lt;custom2&gt;PMC2723002&lt;/custom2&gt;&lt;electronic-resource-num&gt;10.1093/bioinformatics/btp352&lt;/electronic-resource-num&gt;&lt;/record&gt;&lt;/Cite&gt;&lt;/EndNote&gt;</w:instrText>
      </w:r>
      <w:r w:rsidRPr="00CF3CA2">
        <w:rPr>
          <w:rFonts w:ascii="Arial" w:eastAsia="Times New Roman" w:hAnsi="Arial" w:cs="Arial"/>
        </w:rPr>
        <w:fldChar w:fldCharType="separate"/>
      </w:r>
      <w:r w:rsidRPr="00CF3CA2">
        <w:rPr>
          <w:rFonts w:ascii="Arial" w:eastAsia="Times New Roman" w:hAnsi="Arial" w:cs="Arial"/>
          <w:noProof/>
        </w:rPr>
        <w:t>(Li et al. 2009)</w:t>
      </w:r>
      <w:r w:rsidRPr="00CF3CA2">
        <w:rPr>
          <w:rFonts w:ascii="Arial" w:eastAsia="Times New Roman" w:hAnsi="Arial" w:cs="Arial"/>
        </w:rPr>
        <w:fldChar w:fldCharType="end"/>
      </w:r>
      <w:r w:rsidRPr="00CF3CA2">
        <w:rPr>
          <w:rFonts w:ascii="Arial" w:eastAsia="Times New Roman" w:hAnsi="Arial" w:cs="Arial"/>
        </w:rPr>
        <w:t xml:space="preserve"> (</w:t>
      </w:r>
      <w:proofErr w:type="spellStart"/>
      <w:r w:rsidRPr="00CF3CA2">
        <w:rPr>
          <w:rFonts w:ascii="Arial" w:eastAsia="Times New Roman" w:hAnsi="Arial" w:cs="Arial"/>
          <w:i/>
        </w:rPr>
        <w:t>mpileup</w:t>
      </w:r>
      <w:proofErr w:type="spellEnd"/>
      <w:r w:rsidRPr="00CF3CA2">
        <w:rPr>
          <w:rFonts w:ascii="Arial" w:eastAsia="Times New Roman" w:hAnsi="Arial" w:cs="Arial"/>
        </w:rPr>
        <w:t xml:space="preserve"> with –q 1, -Q 20, -d 1000000 and –L 1000000). Final processed bam files from tumor and normal samples were used to call somatic point mutations and </w:t>
      </w:r>
      <w:proofErr w:type="spellStart"/>
      <w:r w:rsidRPr="00CF3CA2">
        <w:rPr>
          <w:rFonts w:ascii="Arial" w:eastAsia="Times New Roman" w:hAnsi="Arial" w:cs="Arial"/>
        </w:rPr>
        <w:t>indels</w:t>
      </w:r>
      <w:proofErr w:type="spellEnd"/>
      <w:r w:rsidRPr="00CF3CA2">
        <w:rPr>
          <w:rFonts w:ascii="Arial" w:eastAsia="Times New Roman" w:hAnsi="Arial" w:cs="Arial"/>
        </w:rPr>
        <w:t xml:space="preserve"> using VarScan2</w:t>
      </w:r>
      <w:r w:rsidRPr="00CF3CA2">
        <w:rPr>
          <w:rFonts w:ascii="Arial" w:hAnsi="Arial" w:cs="Arial"/>
        </w:rPr>
        <w:t xml:space="preserve"> (</w:t>
      </w:r>
      <w:r w:rsidRPr="00CF3CA2">
        <w:rPr>
          <w:rFonts w:ascii="Arial" w:eastAsia="Times New Roman" w:hAnsi="Arial" w:cs="Arial"/>
        </w:rPr>
        <w:t xml:space="preserve">v2.3.9 </w:t>
      </w:r>
      <w:r w:rsidRPr="00CF3CA2">
        <w:rPr>
          <w:rFonts w:ascii="Arial" w:eastAsia="Times New Roman" w:hAnsi="Arial" w:cs="Arial"/>
        </w:rPr>
        <w:fldChar w:fldCharType="begin">
          <w:fldData xml:space="preserve">PEVuZE5vdGU+PENpdGU+PEF1dGhvcj5Lb2JvbGR0PC9BdXRob3I+PFllYXI+MjAxMjwvWWVhcj48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</w:fldData>
        </w:fldChar>
      </w:r>
      <w:r w:rsidRPr="00CF3CA2">
        <w:rPr>
          <w:rFonts w:ascii="Arial" w:eastAsia="Times New Roman" w:hAnsi="Arial" w:cs="Arial"/>
        </w:rPr>
        <w:instrText xml:space="preserve"> ADDIN EN.CITE </w:instrText>
      </w:r>
      <w:r w:rsidRPr="00CF3CA2">
        <w:rPr>
          <w:rFonts w:ascii="Arial" w:eastAsia="Times New Roman" w:hAnsi="Arial" w:cs="Arial"/>
        </w:rPr>
        <w:fldChar w:fldCharType="begin">
          <w:fldData xml:space="preserve">PEVuZE5vdGU+PENpdGU+PEF1dGhvcj5Lb2JvbGR0PC9BdXRob3I+PFllYXI+MjAxMjwvWWVhcj48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</w:fldData>
        </w:fldChar>
      </w:r>
      <w:r w:rsidRPr="00CF3CA2">
        <w:rPr>
          <w:rFonts w:ascii="Arial" w:eastAsia="Times New Roman" w:hAnsi="Arial" w:cs="Arial"/>
        </w:rPr>
        <w:instrText xml:space="preserve"> ADDIN EN.CITE.DATA </w:instrText>
      </w:r>
      <w:r w:rsidRPr="00CF3CA2">
        <w:rPr>
          <w:rFonts w:ascii="Arial" w:eastAsia="Times New Roman" w:hAnsi="Arial" w:cs="Arial"/>
        </w:rPr>
      </w:r>
      <w:r w:rsidRPr="00CF3CA2">
        <w:rPr>
          <w:rFonts w:ascii="Arial" w:eastAsia="Times New Roman" w:hAnsi="Arial" w:cs="Arial"/>
        </w:rPr>
        <w:fldChar w:fldCharType="end"/>
      </w:r>
      <w:r w:rsidRPr="00CF3CA2">
        <w:rPr>
          <w:rFonts w:ascii="Arial" w:eastAsia="Times New Roman" w:hAnsi="Arial" w:cs="Arial"/>
        </w:rPr>
      </w:r>
      <w:r w:rsidRPr="00CF3CA2">
        <w:rPr>
          <w:rFonts w:ascii="Arial" w:eastAsia="Times New Roman" w:hAnsi="Arial" w:cs="Arial"/>
        </w:rPr>
        <w:fldChar w:fldCharType="separate"/>
      </w:r>
      <w:r w:rsidRPr="00CF3CA2">
        <w:rPr>
          <w:rFonts w:ascii="Arial" w:eastAsia="Times New Roman" w:hAnsi="Arial" w:cs="Arial"/>
          <w:noProof/>
        </w:rPr>
        <w:t>(Koboldt et al. 2012)</w:t>
      </w:r>
      <w:r w:rsidRPr="00CF3CA2">
        <w:rPr>
          <w:rFonts w:ascii="Arial" w:eastAsia="Times New Roman" w:hAnsi="Arial" w:cs="Arial"/>
        </w:rPr>
        <w:fldChar w:fldCharType="end"/>
      </w:r>
      <w:r w:rsidRPr="00CF3CA2">
        <w:rPr>
          <w:rFonts w:ascii="Arial" w:eastAsia="Times New Roman" w:hAnsi="Arial" w:cs="Arial"/>
        </w:rPr>
        <w:t xml:space="preserve">). We considered uniquely mapped </w:t>
      </w:r>
      <w:proofErr w:type="spellStart"/>
      <w:r w:rsidRPr="00CF3CA2">
        <w:rPr>
          <w:rFonts w:ascii="Arial" w:eastAsia="Times New Roman" w:hAnsi="Arial" w:cs="Arial"/>
        </w:rPr>
        <w:t>mtDNA</w:t>
      </w:r>
      <w:proofErr w:type="spellEnd"/>
      <w:r w:rsidRPr="00CF3CA2">
        <w:rPr>
          <w:rFonts w:ascii="Arial" w:eastAsia="Times New Roman" w:hAnsi="Arial" w:cs="Arial"/>
        </w:rPr>
        <w:t xml:space="preserve"> reads to detect somatic variations. </w:t>
      </w:r>
    </w:p>
    <w:p w:rsidR="005918D8" w:rsidRPr="00CF3CA2" w:rsidRDefault="005918D8" w:rsidP="005918D8">
      <w:pPr>
        <w:spacing w:line="480" w:lineRule="auto"/>
        <w:jc w:val="both"/>
        <w:rPr>
          <w:rFonts w:ascii="Arial" w:eastAsia="Times New Roman" w:hAnsi="Arial" w:cs="Arial"/>
        </w:rPr>
      </w:pPr>
      <w:r w:rsidRPr="00CF3CA2">
        <w:rPr>
          <w:rFonts w:ascii="Arial" w:eastAsia="Times New Roman" w:hAnsi="Arial" w:cs="Arial"/>
        </w:rPr>
        <w:t xml:space="preserve">VarScan2 </w:t>
      </w:r>
      <w:r w:rsidRPr="00CF3CA2">
        <w:rPr>
          <w:rFonts w:ascii="Arial" w:hAnsi="Arial" w:cs="Arial"/>
          <w:i/>
        </w:rPr>
        <w:t>somatic</w:t>
      </w:r>
      <w:r w:rsidRPr="00CF3CA2">
        <w:rPr>
          <w:rFonts w:ascii="Arial" w:hAnsi="Arial" w:cs="Arial"/>
        </w:rPr>
        <w:t xml:space="preserve"> for variant calling </w:t>
      </w:r>
      <w:r w:rsidRPr="00CF3CA2">
        <w:rPr>
          <w:rFonts w:ascii="Arial" w:eastAsia="Times New Roman" w:hAnsi="Arial" w:cs="Arial"/>
        </w:rPr>
        <w:t>with following parameter were used: --strand-filter 1 (removes variants with &gt;90% strand bias), --min-</w:t>
      </w:r>
      <w:proofErr w:type="spellStart"/>
      <w:r w:rsidRPr="00CF3CA2">
        <w:rPr>
          <w:rFonts w:ascii="Arial" w:eastAsia="Times New Roman" w:hAnsi="Arial" w:cs="Arial"/>
        </w:rPr>
        <w:t>var</w:t>
      </w:r>
      <w:proofErr w:type="spellEnd"/>
      <w:r w:rsidRPr="00CF3CA2">
        <w:rPr>
          <w:rFonts w:ascii="Arial" w:eastAsia="Times New Roman" w:hAnsi="Arial" w:cs="Arial"/>
        </w:rPr>
        <w:t>-</w:t>
      </w:r>
      <w:proofErr w:type="spellStart"/>
      <w:r w:rsidRPr="00CF3CA2">
        <w:rPr>
          <w:rFonts w:ascii="Arial" w:eastAsia="Times New Roman" w:hAnsi="Arial" w:cs="Arial"/>
        </w:rPr>
        <w:t>freq</w:t>
      </w:r>
      <w:proofErr w:type="spellEnd"/>
      <w:r w:rsidRPr="00CF3CA2">
        <w:rPr>
          <w:rFonts w:ascii="Arial" w:eastAsia="Times New Roman" w:hAnsi="Arial" w:cs="Arial"/>
        </w:rPr>
        <w:t xml:space="preserve"> 0.03 (minimum Variant allele frequency of 3%), --min-</w:t>
      </w:r>
      <w:proofErr w:type="spellStart"/>
      <w:r w:rsidRPr="00CF3CA2">
        <w:rPr>
          <w:rFonts w:ascii="Arial" w:eastAsia="Times New Roman" w:hAnsi="Arial" w:cs="Arial"/>
        </w:rPr>
        <w:t>avg</w:t>
      </w:r>
      <w:proofErr w:type="spellEnd"/>
      <w:r w:rsidRPr="00CF3CA2">
        <w:rPr>
          <w:rFonts w:ascii="Arial" w:eastAsia="Times New Roman" w:hAnsi="Arial" w:cs="Arial"/>
        </w:rPr>
        <w:t>-</w:t>
      </w:r>
      <w:proofErr w:type="spellStart"/>
      <w:r w:rsidRPr="00CF3CA2">
        <w:rPr>
          <w:rFonts w:ascii="Arial" w:eastAsia="Times New Roman" w:hAnsi="Arial" w:cs="Arial"/>
        </w:rPr>
        <w:t>qual</w:t>
      </w:r>
      <w:proofErr w:type="spellEnd"/>
      <w:r w:rsidRPr="00CF3CA2">
        <w:rPr>
          <w:rFonts w:ascii="Arial" w:eastAsia="Times New Roman" w:hAnsi="Arial" w:cs="Arial"/>
        </w:rPr>
        <w:t xml:space="preserve"> 20 (minimum base quality 20) with rest parameters as default. With regard to --strand-filter option, it effectively removes &gt;90% strand bias mismatches which could result from PCR or sequencing error. Due to presence of known nuclear mitochondrial DNA (</w:t>
      </w:r>
      <w:proofErr w:type="spellStart"/>
      <w:r w:rsidRPr="00CF3CA2">
        <w:rPr>
          <w:rFonts w:ascii="Arial" w:eastAsia="Times New Roman" w:hAnsi="Arial" w:cs="Arial"/>
        </w:rPr>
        <w:t>NuMTs</w:t>
      </w:r>
      <w:proofErr w:type="spellEnd"/>
      <w:r w:rsidRPr="00CF3CA2">
        <w:rPr>
          <w:rFonts w:ascii="Arial" w:eastAsia="Times New Roman" w:hAnsi="Arial" w:cs="Arial"/>
        </w:rPr>
        <w:t xml:space="preserve">) in the mouse genome, we used &gt;3% minimum variant allele frequency cutoff to detect variants and to filter false positive events. </w:t>
      </w:r>
    </w:p>
    <w:p w:rsidR="005918D8" w:rsidRPr="00CF3CA2" w:rsidRDefault="005918D8" w:rsidP="005918D8">
      <w:pPr>
        <w:spacing w:line="480" w:lineRule="auto"/>
        <w:jc w:val="both"/>
        <w:rPr>
          <w:rFonts w:ascii="Arial" w:eastAsia="Times New Roman" w:hAnsi="Arial" w:cs="Arial"/>
        </w:rPr>
      </w:pPr>
      <w:r w:rsidRPr="00CF3CA2">
        <w:rPr>
          <w:rFonts w:ascii="Arial" w:eastAsia="Times New Roman" w:hAnsi="Arial" w:cs="Arial"/>
        </w:rPr>
        <w:t xml:space="preserve">All variations were visually screened using IGV for read depth, variation status and alignments. Somatic variants were annotated using VEP </w:t>
      </w:r>
      <w:r w:rsidRPr="00CF3CA2">
        <w:rPr>
          <w:rFonts w:ascii="Arial" w:eastAsia="Times New Roman" w:hAnsi="Arial" w:cs="Arial"/>
        </w:rPr>
        <w:fldChar w:fldCharType="begin"/>
      </w:r>
      <w:r w:rsidRPr="00CF3CA2">
        <w:rPr>
          <w:rFonts w:ascii="Arial" w:eastAsia="Times New Roman" w:hAnsi="Arial" w:cs="Arial"/>
        </w:rPr>
        <w:instrText xml:space="preserve"> ADDIN EN.CITE &lt;EndNote&gt;&lt;Cite&gt;&lt;Author&gt;McLaren&lt;/Author&gt;&lt;Year&gt;2010&lt;/Year&gt;&lt;RecNum&gt;190&lt;/RecNum&gt;&lt;DisplayText&gt;(McLaren et al. 2010)&lt;/DisplayText&gt;&lt;record&gt;&lt;rec-number&gt;190&lt;/rec-number&gt;&lt;foreign-keys&gt;&lt;key app="EN" db-id="xv2sr5wp1zsee8ev9aqpxz25ezw0x5epfv5z" timestamp="1460606913"&gt;190&lt;/key&gt;&lt;/foreign-keys&gt;&lt;ref-type name="Journal Article"&gt;17&lt;/ref-type&gt;&lt;contributors&gt;&lt;authors&gt;&lt;author&gt;McLaren, W.&lt;/author&gt;&lt;author&gt;Pritchard, B.&lt;/author&gt;&lt;author&gt;Rios, D.&lt;/author&gt;&lt;author&gt;Chen, Y.&lt;/author&gt;&lt;author&gt;Flicek, P.&lt;/author&gt;&lt;author&gt;Cunningham, F.&lt;/author&gt;&lt;/authors&gt;&lt;/contributors&gt;&lt;auth-address&gt;European Bioinformatics Institute, Wellcome Trust Genome Campus, Hinxton, Cambridge, UK. wm2@ebi.ac.uk&lt;/auth-address&gt;&lt;titles&gt;&lt;title&gt;Deriving the consequences of genomic variants with the Ensembl API and SNP Effect Predictor&lt;/title&gt;&lt;secondary-title&gt;Bioinformatics&lt;/secondary-title&gt;&lt;/titles&gt;&lt;periodical&gt;&lt;full-title&gt;Bioinformatics&lt;/full-title&gt;&lt;/periodical&gt;&lt;pages&gt;2069-70&lt;/pages&gt;&lt;volume&gt;26&lt;/volume&gt;&lt;number&gt;16&lt;/number&gt;&lt;keywords&gt;&lt;keyword&gt;*Genetic Variation&lt;/keyword&gt;&lt;keyword&gt;*Genomics&lt;/keyword&gt;&lt;keyword&gt;Internet&lt;/keyword&gt;&lt;keyword&gt;*Polymorphism, Single Nucleotide&lt;/keyword&gt;&lt;keyword&gt;*Software&lt;/keyword&gt;&lt;/keywords&gt;&lt;dates&gt;&lt;year&gt;2010&lt;/year&gt;&lt;pub-dates&gt;&lt;date&gt;Aug 15&lt;/date&gt;&lt;/pub-dates&gt;&lt;/dates&gt;&lt;isbn&gt;1367-4811 (Electronic)&amp;#xD;1367-4803 (Linking)&lt;/isbn&gt;&lt;accession-num&gt;20562413&lt;/accession-num&gt;&lt;urls&gt;&lt;related-urls&gt;&lt;url&gt;http://www.ncbi.nlm.nih.gov/pubmed/20562413&lt;/url&gt;&lt;/related-urls&gt;&lt;/urls&gt;&lt;custom2&gt;PMC2916720&lt;/custom2&gt;&lt;electronic-resource-num&gt;10.1093/bioinformatics/btq330&lt;/electronic-resource-num&gt;&lt;/record&gt;&lt;/Cite&gt;&lt;/EndNote&gt;</w:instrText>
      </w:r>
      <w:r w:rsidRPr="00CF3CA2">
        <w:rPr>
          <w:rFonts w:ascii="Arial" w:eastAsia="Times New Roman" w:hAnsi="Arial" w:cs="Arial"/>
        </w:rPr>
        <w:fldChar w:fldCharType="separate"/>
      </w:r>
      <w:r w:rsidRPr="00CF3CA2">
        <w:rPr>
          <w:rFonts w:ascii="Arial" w:eastAsia="Times New Roman" w:hAnsi="Arial" w:cs="Arial"/>
          <w:noProof/>
        </w:rPr>
        <w:t>(McLaren et al. 2010)</w:t>
      </w:r>
      <w:r w:rsidRPr="00CF3CA2">
        <w:rPr>
          <w:rFonts w:ascii="Arial" w:eastAsia="Times New Roman" w:hAnsi="Arial" w:cs="Arial"/>
        </w:rPr>
        <w:fldChar w:fldCharType="end"/>
      </w:r>
      <w:r w:rsidRPr="00CF3CA2">
        <w:rPr>
          <w:rFonts w:ascii="Arial" w:eastAsia="Times New Roman" w:hAnsi="Arial" w:cs="Arial"/>
        </w:rPr>
        <w:t xml:space="preserve"> to classify/predict effect of these variants on coding </w:t>
      </w:r>
      <w:proofErr w:type="spellStart"/>
      <w:r w:rsidRPr="00CF3CA2">
        <w:rPr>
          <w:rFonts w:ascii="Arial" w:eastAsia="Times New Roman" w:hAnsi="Arial" w:cs="Arial"/>
        </w:rPr>
        <w:t>mtDNA</w:t>
      </w:r>
      <w:proofErr w:type="spellEnd"/>
      <w:r w:rsidRPr="00CF3CA2">
        <w:rPr>
          <w:rFonts w:ascii="Arial" w:eastAsia="Times New Roman" w:hAnsi="Arial" w:cs="Arial"/>
        </w:rPr>
        <w:t xml:space="preserve"> genes. We used Barnard's test</w:t>
      </w:r>
      <w:r w:rsidRPr="00CF3CA2" w:rsidDel="00632D98">
        <w:rPr>
          <w:rFonts w:ascii="Arial" w:eastAsia="Times New Roman" w:hAnsi="Arial" w:cs="Arial"/>
        </w:rPr>
        <w:t xml:space="preserve"> </w:t>
      </w:r>
      <w:r w:rsidRPr="00CF3CA2">
        <w:rPr>
          <w:rFonts w:ascii="Arial" w:eastAsia="Times New Roman" w:hAnsi="Arial" w:cs="Arial"/>
        </w:rPr>
        <w:t xml:space="preserve">(one-tail) to find the enrichment of somatic variations in </w:t>
      </w:r>
      <w:r w:rsidRPr="00CF3CA2">
        <w:rPr>
          <w:rFonts w:ascii="Arial" w:eastAsia="Times New Roman" w:hAnsi="Arial" w:cs="Arial"/>
          <w:i/>
        </w:rPr>
        <w:t>Atg7</w:t>
      </w:r>
      <w:r w:rsidRPr="00CF3CA2">
        <w:rPr>
          <w:rFonts w:ascii="Arial" w:eastAsia="Times New Roman" w:hAnsi="Arial" w:cs="Arial"/>
        </w:rPr>
        <w:t xml:space="preserve"> null verses WT tumors. </w:t>
      </w:r>
    </w:p>
    <w:p w:rsidR="005918D8" w:rsidRPr="00CF3CA2" w:rsidRDefault="005918D8" w:rsidP="005918D8">
      <w:pPr>
        <w:spacing w:line="480" w:lineRule="auto"/>
        <w:jc w:val="both"/>
        <w:rPr>
          <w:rFonts w:ascii="Arial" w:eastAsia="Times New Roman" w:hAnsi="Arial" w:cs="Arial"/>
        </w:rPr>
      </w:pPr>
    </w:p>
    <w:p w:rsidR="005918D8" w:rsidRPr="00CF3CA2" w:rsidRDefault="005918D8" w:rsidP="005918D8">
      <w:pPr>
        <w:rPr>
          <w:rFonts w:ascii="Arial" w:hAnsi="Arial" w:cs="Arial"/>
          <w:b/>
        </w:rPr>
      </w:pPr>
      <w:r w:rsidRPr="00CF3CA2">
        <w:rPr>
          <w:rFonts w:ascii="Arial" w:hAnsi="Arial" w:cs="Arial"/>
          <w:b/>
        </w:rPr>
        <w:br w:type="page"/>
      </w:r>
    </w:p>
    <w:p w:rsidR="005918D8" w:rsidRPr="00CF3CA2" w:rsidRDefault="005918D8" w:rsidP="005918D8">
      <w:pPr>
        <w:spacing w:line="480" w:lineRule="auto"/>
        <w:jc w:val="both"/>
        <w:rPr>
          <w:rFonts w:ascii="Arial" w:hAnsi="Arial" w:cs="Arial"/>
        </w:rPr>
      </w:pPr>
      <w:r w:rsidRPr="00CF3CA2">
        <w:rPr>
          <w:rFonts w:ascii="Arial" w:hAnsi="Arial" w:cs="Arial"/>
          <w:b/>
        </w:rPr>
        <w:t>Supplemental figure legends</w:t>
      </w:r>
    </w:p>
    <w:p w:rsidR="005918D8" w:rsidRPr="00CF3CA2" w:rsidRDefault="005918D8" w:rsidP="005918D8">
      <w:pPr>
        <w:spacing w:line="480" w:lineRule="auto"/>
        <w:jc w:val="both"/>
        <w:rPr>
          <w:rFonts w:ascii="Arial" w:hAnsi="Arial" w:cs="Arial"/>
        </w:rPr>
      </w:pPr>
      <w:r w:rsidRPr="00CF3CA2">
        <w:rPr>
          <w:rFonts w:ascii="Arial" w:hAnsi="Arial" w:cs="Arial"/>
        </w:rPr>
        <w:t>Fig. S1. Utilization of glucose is independent of autophagy status in nutrient rich conditions.</w:t>
      </w:r>
    </w:p>
    <w:p w:rsidR="005918D8" w:rsidRPr="00CF3CA2" w:rsidRDefault="005918D8" w:rsidP="005918D8">
      <w:pPr>
        <w:pStyle w:val="ListParagraph"/>
        <w:numPr>
          <w:ilvl w:val="0"/>
          <w:numId w:val="1"/>
        </w:numPr>
        <w:spacing w:line="480" w:lineRule="auto"/>
        <w:jc w:val="both"/>
        <w:rPr>
          <w:rFonts w:ascii="Arial" w:hAnsi="Arial" w:cs="Arial"/>
        </w:rPr>
      </w:pPr>
      <w:r w:rsidRPr="00CF3CA2">
        <w:rPr>
          <w:rFonts w:ascii="Arial" w:hAnsi="Arial" w:cs="Arial"/>
        </w:rPr>
        <w:t xml:space="preserve">Glucose uptake rate (Top) and lactate secretion rate (Bottom) of </w:t>
      </w:r>
      <w:proofErr w:type="spellStart"/>
      <w:r w:rsidRPr="00CF3CA2">
        <w:rPr>
          <w:rFonts w:ascii="Arial" w:hAnsi="Arial" w:cs="Arial"/>
          <w:i/>
        </w:rPr>
        <w:t>Kras</w:t>
      </w:r>
      <w:proofErr w:type="spellEnd"/>
      <w:r w:rsidRPr="00CF3CA2">
        <w:rPr>
          <w:rFonts w:ascii="Arial" w:hAnsi="Arial" w:cs="Arial"/>
        </w:rPr>
        <w:t>-driven tumor cells in RPMI.  Error bar: +/- SEM (n=3); * p&lt;0.05.</w:t>
      </w:r>
    </w:p>
    <w:p w:rsidR="005918D8" w:rsidRPr="00CF3CA2" w:rsidRDefault="005918D8" w:rsidP="005918D8">
      <w:pPr>
        <w:pStyle w:val="ListParagraph"/>
        <w:numPr>
          <w:ilvl w:val="0"/>
          <w:numId w:val="1"/>
        </w:numPr>
        <w:spacing w:line="480" w:lineRule="auto"/>
        <w:jc w:val="both"/>
        <w:rPr>
          <w:rFonts w:ascii="Arial" w:hAnsi="Arial" w:cs="Arial"/>
        </w:rPr>
      </w:pPr>
      <w:r w:rsidRPr="00CF3CA2">
        <w:rPr>
          <w:rFonts w:ascii="Arial" w:hAnsi="Arial" w:cs="Arial"/>
        </w:rPr>
        <w:t xml:space="preserve">Left: </w:t>
      </w:r>
      <w:r w:rsidRPr="00CF3CA2">
        <w:rPr>
          <w:rFonts w:ascii="Arial" w:hAnsi="Arial" w:cs="Arial"/>
          <w:color w:val="262626"/>
        </w:rPr>
        <w:t>schematic of carbon atom transitions and tracers used to</w:t>
      </w:r>
      <w:r w:rsidRPr="00CF3CA2">
        <w:rPr>
          <w:rFonts w:ascii="Arial" w:hAnsi="Arial" w:cs="Arial"/>
        </w:rPr>
        <w:t xml:space="preserve"> detect carbon contribution from [U</w:t>
      </w:r>
      <w:r w:rsidRPr="00CF3CA2">
        <w:rPr>
          <w:rFonts w:ascii="Arial" w:hAnsi="Arial" w:cs="Arial"/>
          <w:vertAlign w:val="superscript"/>
        </w:rPr>
        <w:t>13</w:t>
      </w:r>
      <w:r w:rsidRPr="00CF3CA2">
        <w:rPr>
          <w:rFonts w:ascii="Arial" w:hAnsi="Arial" w:cs="Arial"/>
        </w:rPr>
        <w:t>C</w:t>
      </w:r>
      <w:r w:rsidRPr="00CF3CA2">
        <w:rPr>
          <w:rFonts w:ascii="Arial" w:hAnsi="Arial" w:cs="Arial"/>
          <w:vertAlign w:val="subscript"/>
        </w:rPr>
        <w:t>6</w:t>
      </w:r>
      <w:r w:rsidRPr="00CF3CA2">
        <w:rPr>
          <w:rFonts w:ascii="Arial" w:hAnsi="Arial" w:cs="Arial"/>
        </w:rPr>
        <w:t>]-</w:t>
      </w:r>
      <w:proofErr w:type="spellStart"/>
      <w:r w:rsidRPr="00CF3CA2">
        <w:rPr>
          <w:rFonts w:ascii="Arial" w:hAnsi="Arial" w:cs="Arial"/>
        </w:rPr>
        <w:t>Glc</w:t>
      </w:r>
      <w:proofErr w:type="spellEnd"/>
      <w:r w:rsidRPr="00CF3CA2">
        <w:rPr>
          <w:rFonts w:ascii="Arial" w:hAnsi="Arial" w:cs="Arial"/>
        </w:rPr>
        <w:t xml:space="preserve"> to glycolytic intermediates. Right: kinetic carbon incorporation from [U</w:t>
      </w:r>
      <w:r w:rsidRPr="00CF3CA2">
        <w:rPr>
          <w:rFonts w:ascii="Arial" w:hAnsi="Arial" w:cs="Arial"/>
          <w:vertAlign w:val="superscript"/>
        </w:rPr>
        <w:t>13</w:t>
      </w:r>
      <w:r w:rsidRPr="00CF3CA2">
        <w:rPr>
          <w:rFonts w:ascii="Arial" w:hAnsi="Arial" w:cs="Arial"/>
        </w:rPr>
        <w:t>C</w:t>
      </w:r>
      <w:r w:rsidRPr="00CF3CA2">
        <w:rPr>
          <w:rFonts w:ascii="Arial" w:hAnsi="Arial" w:cs="Arial"/>
          <w:vertAlign w:val="subscript"/>
        </w:rPr>
        <w:t>6</w:t>
      </w:r>
      <w:r w:rsidRPr="00CF3CA2">
        <w:rPr>
          <w:rFonts w:ascii="Arial" w:hAnsi="Arial" w:cs="Arial"/>
        </w:rPr>
        <w:t>]-</w:t>
      </w:r>
      <w:proofErr w:type="spellStart"/>
      <w:r w:rsidRPr="00CF3CA2">
        <w:rPr>
          <w:rFonts w:ascii="Arial" w:hAnsi="Arial" w:cs="Arial"/>
        </w:rPr>
        <w:t>Glc</w:t>
      </w:r>
      <w:proofErr w:type="spellEnd"/>
      <w:r w:rsidRPr="00CF3CA2">
        <w:rPr>
          <w:rFonts w:ascii="Arial" w:hAnsi="Arial" w:cs="Arial"/>
        </w:rPr>
        <w:t xml:space="preserve"> to glycolytic intermediates. Error bar: +/- SEM (n=3).</w:t>
      </w:r>
    </w:p>
    <w:p w:rsidR="005918D8" w:rsidRPr="00CF3CA2" w:rsidRDefault="005918D8" w:rsidP="005918D8">
      <w:pPr>
        <w:pStyle w:val="ListParagraph"/>
        <w:numPr>
          <w:ilvl w:val="0"/>
          <w:numId w:val="1"/>
        </w:numPr>
        <w:spacing w:line="480" w:lineRule="auto"/>
        <w:jc w:val="both"/>
        <w:rPr>
          <w:rFonts w:ascii="Arial" w:hAnsi="Arial" w:cs="Arial"/>
        </w:rPr>
      </w:pPr>
      <w:r w:rsidRPr="00CF3CA2">
        <w:rPr>
          <w:rFonts w:ascii="Arial" w:hAnsi="Arial" w:cs="Arial"/>
        </w:rPr>
        <w:t xml:space="preserve">Left: </w:t>
      </w:r>
      <w:r w:rsidRPr="00CF3CA2">
        <w:rPr>
          <w:rFonts w:ascii="Arial" w:hAnsi="Arial" w:cs="Arial"/>
          <w:color w:val="262626"/>
        </w:rPr>
        <w:t>schematic of carbon atom transitions and tracers used to</w:t>
      </w:r>
      <w:r w:rsidRPr="00CF3CA2">
        <w:rPr>
          <w:rFonts w:ascii="Arial" w:hAnsi="Arial" w:cs="Arial"/>
        </w:rPr>
        <w:t xml:space="preserve"> show carbon contribution from [U</w:t>
      </w:r>
      <w:r w:rsidRPr="00CF3CA2">
        <w:rPr>
          <w:rFonts w:ascii="Arial" w:hAnsi="Arial" w:cs="Arial"/>
          <w:vertAlign w:val="superscript"/>
        </w:rPr>
        <w:t>13</w:t>
      </w:r>
      <w:r w:rsidRPr="00CF3CA2">
        <w:rPr>
          <w:rFonts w:ascii="Arial" w:hAnsi="Arial" w:cs="Arial"/>
        </w:rPr>
        <w:t>C</w:t>
      </w:r>
      <w:r w:rsidRPr="00CF3CA2">
        <w:rPr>
          <w:rFonts w:ascii="Arial" w:hAnsi="Arial" w:cs="Arial"/>
          <w:vertAlign w:val="subscript"/>
        </w:rPr>
        <w:t>6</w:t>
      </w:r>
      <w:r w:rsidRPr="00CF3CA2">
        <w:rPr>
          <w:rFonts w:ascii="Arial" w:hAnsi="Arial" w:cs="Arial"/>
        </w:rPr>
        <w:t>]-</w:t>
      </w:r>
      <w:proofErr w:type="spellStart"/>
      <w:r w:rsidRPr="00CF3CA2">
        <w:rPr>
          <w:rFonts w:ascii="Arial" w:hAnsi="Arial" w:cs="Arial"/>
        </w:rPr>
        <w:t>Glc</w:t>
      </w:r>
      <w:proofErr w:type="spellEnd"/>
      <w:r w:rsidRPr="00CF3CA2">
        <w:rPr>
          <w:rFonts w:ascii="Arial" w:hAnsi="Arial" w:cs="Arial"/>
        </w:rPr>
        <w:t xml:space="preserve"> to TCA cycle intermediates. Right: kinetic carbon incorporation from [U</w:t>
      </w:r>
      <w:r w:rsidRPr="00CF3CA2">
        <w:rPr>
          <w:rFonts w:ascii="Arial" w:hAnsi="Arial" w:cs="Arial"/>
          <w:vertAlign w:val="superscript"/>
        </w:rPr>
        <w:t>13</w:t>
      </w:r>
      <w:r w:rsidRPr="00CF3CA2">
        <w:rPr>
          <w:rFonts w:ascii="Arial" w:hAnsi="Arial" w:cs="Arial"/>
        </w:rPr>
        <w:t>C</w:t>
      </w:r>
      <w:r w:rsidRPr="00CF3CA2">
        <w:rPr>
          <w:rFonts w:ascii="Arial" w:hAnsi="Arial" w:cs="Arial"/>
          <w:vertAlign w:val="subscript"/>
        </w:rPr>
        <w:t>6</w:t>
      </w:r>
      <w:r w:rsidRPr="00CF3CA2">
        <w:rPr>
          <w:rFonts w:ascii="Arial" w:hAnsi="Arial" w:cs="Arial"/>
        </w:rPr>
        <w:t>]-</w:t>
      </w:r>
      <w:proofErr w:type="spellStart"/>
      <w:r w:rsidRPr="00CF3CA2">
        <w:rPr>
          <w:rFonts w:ascii="Arial" w:hAnsi="Arial" w:cs="Arial"/>
        </w:rPr>
        <w:t>Glc</w:t>
      </w:r>
      <w:proofErr w:type="spellEnd"/>
      <w:r w:rsidRPr="00CF3CA2">
        <w:rPr>
          <w:rFonts w:ascii="Arial" w:hAnsi="Arial" w:cs="Arial"/>
        </w:rPr>
        <w:t xml:space="preserve"> to TCA cycle intermediates. Error bar: +/- SEM (n=3).</w:t>
      </w:r>
    </w:p>
    <w:p w:rsidR="005918D8" w:rsidRPr="00CF3CA2" w:rsidRDefault="005918D8" w:rsidP="005918D8">
      <w:pPr>
        <w:pStyle w:val="ListParagraph"/>
        <w:numPr>
          <w:ilvl w:val="0"/>
          <w:numId w:val="1"/>
        </w:numPr>
        <w:spacing w:line="480" w:lineRule="auto"/>
        <w:jc w:val="both"/>
        <w:rPr>
          <w:rFonts w:ascii="Arial" w:hAnsi="Arial" w:cs="Arial"/>
        </w:rPr>
      </w:pPr>
      <w:r w:rsidRPr="00CF3CA2">
        <w:rPr>
          <w:rFonts w:ascii="Arial" w:hAnsi="Arial" w:cs="Arial"/>
        </w:rPr>
        <w:t xml:space="preserve">Left: </w:t>
      </w:r>
      <w:r w:rsidRPr="00CF3CA2">
        <w:rPr>
          <w:rFonts w:ascii="Arial" w:hAnsi="Arial" w:cs="Arial"/>
          <w:color w:val="262626"/>
        </w:rPr>
        <w:t>schematic of carbon atom transitions and tracers used to</w:t>
      </w:r>
      <w:r w:rsidRPr="00CF3CA2">
        <w:rPr>
          <w:rFonts w:ascii="Arial" w:hAnsi="Arial" w:cs="Arial"/>
        </w:rPr>
        <w:t xml:space="preserve"> show carbon contribution from glucose to the intermediates of the TCA cycle in steady state in RPMI. Right: [U</w:t>
      </w:r>
      <w:r w:rsidRPr="00CF3CA2">
        <w:rPr>
          <w:rFonts w:ascii="Arial" w:hAnsi="Arial" w:cs="Arial"/>
          <w:vertAlign w:val="superscript"/>
        </w:rPr>
        <w:t>13</w:t>
      </w:r>
      <w:r w:rsidRPr="00CF3CA2">
        <w:rPr>
          <w:rFonts w:ascii="Arial" w:hAnsi="Arial" w:cs="Arial"/>
        </w:rPr>
        <w:t>C</w:t>
      </w:r>
      <w:r w:rsidRPr="00CF3CA2">
        <w:rPr>
          <w:rFonts w:ascii="Arial" w:hAnsi="Arial" w:cs="Arial"/>
          <w:vertAlign w:val="subscript"/>
        </w:rPr>
        <w:t>6</w:t>
      </w:r>
      <w:r w:rsidRPr="00CF3CA2">
        <w:rPr>
          <w:rFonts w:ascii="Arial" w:hAnsi="Arial" w:cs="Arial"/>
        </w:rPr>
        <w:t>]-</w:t>
      </w:r>
      <w:proofErr w:type="spellStart"/>
      <w:r w:rsidRPr="00CF3CA2">
        <w:rPr>
          <w:rFonts w:ascii="Arial" w:hAnsi="Arial" w:cs="Arial"/>
        </w:rPr>
        <w:t>Glc</w:t>
      </w:r>
      <w:proofErr w:type="spellEnd"/>
      <w:r w:rsidRPr="00CF3CA2">
        <w:rPr>
          <w:rFonts w:ascii="Arial" w:hAnsi="Arial" w:cs="Arial"/>
        </w:rPr>
        <w:t xml:space="preserve"> flux to the substrates of the TCA cycle in steady state in RPMI. Error bar: +/- SEM (n=3).</w:t>
      </w:r>
    </w:p>
    <w:p w:rsidR="005918D8" w:rsidRPr="00CF3CA2" w:rsidRDefault="005918D8" w:rsidP="005918D8">
      <w:pPr>
        <w:spacing w:line="480" w:lineRule="auto"/>
        <w:jc w:val="both"/>
        <w:rPr>
          <w:rFonts w:ascii="Arial" w:hAnsi="Arial" w:cs="Arial"/>
        </w:rPr>
      </w:pPr>
    </w:p>
    <w:p w:rsidR="005918D8" w:rsidRPr="00CF3CA2" w:rsidRDefault="005918D8" w:rsidP="005918D8">
      <w:pPr>
        <w:spacing w:line="480" w:lineRule="auto"/>
        <w:jc w:val="both"/>
        <w:rPr>
          <w:rFonts w:ascii="Arial" w:hAnsi="Arial" w:cs="Arial"/>
        </w:rPr>
      </w:pPr>
      <w:r w:rsidRPr="00CF3CA2">
        <w:rPr>
          <w:rFonts w:ascii="Arial" w:hAnsi="Arial" w:cs="Arial"/>
        </w:rPr>
        <w:t>Fig. S2. Utilization of glutamine is independent of autophagy status in nutrient replete conditions.</w:t>
      </w:r>
    </w:p>
    <w:p w:rsidR="005918D8" w:rsidRPr="00CF3CA2" w:rsidRDefault="005918D8" w:rsidP="005918D8">
      <w:pPr>
        <w:pStyle w:val="ListParagraph"/>
        <w:numPr>
          <w:ilvl w:val="0"/>
          <w:numId w:val="2"/>
        </w:numPr>
        <w:spacing w:line="480" w:lineRule="auto"/>
        <w:jc w:val="both"/>
        <w:rPr>
          <w:rFonts w:ascii="Arial" w:hAnsi="Arial" w:cs="Arial"/>
        </w:rPr>
      </w:pPr>
      <w:r w:rsidRPr="00CF3CA2">
        <w:rPr>
          <w:rFonts w:ascii="Arial" w:hAnsi="Arial" w:cs="Arial"/>
        </w:rPr>
        <w:t xml:space="preserve">Glutamine uptake rate of </w:t>
      </w:r>
      <w:proofErr w:type="spellStart"/>
      <w:r w:rsidRPr="00CF3CA2">
        <w:rPr>
          <w:rFonts w:ascii="Arial" w:hAnsi="Arial" w:cs="Arial"/>
          <w:i/>
        </w:rPr>
        <w:t>Kras</w:t>
      </w:r>
      <w:proofErr w:type="spellEnd"/>
      <w:r w:rsidRPr="00CF3CA2">
        <w:rPr>
          <w:rFonts w:ascii="Arial" w:hAnsi="Arial" w:cs="Arial"/>
        </w:rPr>
        <w:t>-driven tumor cells in RPMI.</w:t>
      </w:r>
    </w:p>
    <w:p w:rsidR="005918D8" w:rsidRPr="00CF3CA2" w:rsidRDefault="005918D8" w:rsidP="005918D8">
      <w:pPr>
        <w:pStyle w:val="ListParagraph"/>
        <w:numPr>
          <w:ilvl w:val="0"/>
          <w:numId w:val="2"/>
        </w:numPr>
        <w:spacing w:line="480" w:lineRule="auto"/>
        <w:jc w:val="both"/>
        <w:rPr>
          <w:rFonts w:ascii="Arial" w:hAnsi="Arial" w:cs="Arial"/>
        </w:rPr>
      </w:pPr>
      <w:r w:rsidRPr="00CF3CA2">
        <w:rPr>
          <w:rFonts w:ascii="Arial" w:hAnsi="Arial" w:cs="Arial"/>
        </w:rPr>
        <w:t xml:space="preserve">Left: </w:t>
      </w:r>
      <w:r w:rsidRPr="00CF3CA2">
        <w:rPr>
          <w:rFonts w:ascii="Arial" w:hAnsi="Arial" w:cs="Arial"/>
          <w:color w:val="262626"/>
        </w:rPr>
        <w:t>schematic of carbon atom transitions and tracers used to</w:t>
      </w:r>
      <w:r w:rsidRPr="00CF3CA2">
        <w:rPr>
          <w:rFonts w:ascii="Arial" w:hAnsi="Arial" w:cs="Arial"/>
        </w:rPr>
        <w:t xml:space="preserve"> show carbon contribution from [U</w:t>
      </w:r>
      <w:r w:rsidRPr="00CF3CA2">
        <w:rPr>
          <w:rFonts w:ascii="Arial" w:hAnsi="Arial" w:cs="Arial"/>
          <w:vertAlign w:val="superscript"/>
        </w:rPr>
        <w:t>13</w:t>
      </w:r>
      <w:r w:rsidRPr="00CF3CA2">
        <w:rPr>
          <w:rFonts w:ascii="Arial" w:hAnsi="Arial" w:cs="Arial"/>
        </w:rPr>
        <w:t>C</w:t>
      </w:r>
      <w:r w:rsidRPr="00CF3CA2">
        <w:rPr>
          <w:rFonts w:ascii="Arial" w:hAnsi="Arial" w:cs="Arial"/>
          <w:vertAlign w:val="subscript"/>
        </w:rPr>
        <w:t>5</w:t>
      </w:r>
      <w:r w:rsidRPr="00CF3CA2">
        <w:rPr>
          <w:rFonts w:ascii="Arial" w:hAnsi="Arial" w:cs="Arial"/>
        </w:rPr>
        <w:t>]-</w:t>
      </w:r>
      <w:proofErr w:type="spellStart"/>
      <w:r w:rsidRPr="00CF3CA2">
        <w:rPr>
          <w:rFonts w:ascii="Arial" w:hAnsi="Arial" w:cs="Arial"/>
        </w:rPr>
        <w:t>Gln</w:t>
      </w:r>
      <w:proofErr w:type="spellEnd"/>
      <w:r w:rsidRPr="00CF3CA2">
        <w:rPr>
          <w:rFonts w:ascii="Arial" w:hAnsi="Arial" w:cs="Arial"/>
        </w:rPr>
        <w:t xml:space="preserve"> to TCA cycle intermediates. Right: kinetic carbon incorporation from [U</w:t>
      </w:r>
      <w:r w:rsidRPr="00CF3CA2">
        <w:rPr>
          <w:rFonts w:ascii="Arial" w:hAnsi="Arial" w:cs="Arial"/>
          <w:vertAlign w:val="superscript"/>
        </w:rPr>
        <w:t>13</w:t>
      </w:r>
      <w:r w:rsidRPr="00CF3CA2">
        <w:rPr>
          <w:rFonts w:ascii="Arial" w:hAnsi="Arial" w:cs="Arial"/>
        </w:rPr>
        <w:t>C</w:t>
      </w:r>
      <w:r w:rsidRPr="00CF3CA2">
        <w:rPr>
          <w:rFonts w:ascii="Arial" w:hAnsi="Arial" w:cs="Arial"/>
          <w:vertAlign w:val="subscript"/>
        </w:rPr>
        <w:t>5</w:t>
      </w:r>
      <w:r w:rsidRPr="00CF3CA2">
        <w:rPr>
          <w:rFonts w:ascii="Arial" w:hAnsi="Arial" w:cs="Arial"/>
        </w:rPr>
        <w:t>]-</w:t>
      </w:r>
      <w:proofErr w:type="spellStart"/>
      <w:r w:rsidRPr="00CF3CA2">
        <w:rPr>
          <w:rFonts w:ascii="Arial" w:hAnsi="Arial" w:cs="Arial"/>
        </w:rPr>
        <w:t>Gln</w:t>
      </w:r>
      <w:proofErr w:type="spellEnd"/>
      <w:r w:rsidRPr="00CF3CA2">
        <w:rPr>
          <w:rFonts w:ascii="Arial" w:hAnsi="Arial" w:cs="Arial"/>
        </w:rPr>
        <w:t xml:space="preserve"> to TCA cycle intermediates. Error bar: +/- SEM (n=3).</w:t>
      </w:r>
    </w:p>
    <w:p w:rsidR="005918D8" w:rsidRPr="00CF3CA2" w:rsidRDefault="005918D8" w:rsidP="005918D8">
      <w:pPr>
        <w:pStyle w:val="ListParagraph"/>
        <w:numPr>
          <w:ilvl w:val="0"/>
          <w:numId w:val="2"/>
        </w:numPr>
        <w:spacing w:line="480" w:lineRule="auto"/>
        <w:jc w:val="both"/>
        <w:rPr>
          <w:rFonts w:ascii="Arial" w:hAnsi="Arial" w:cs="Arial"/>
        </w:rPr>
      </w:pPr>
      <w:r w:rsidRPr="00CF3CA2">
        <w:rPr>
          <w:rFonts w:ascii="Arial" w:hAnsi="Arial" w:cs="Arial"/>
        </w:rPr>
        <w:t xml:space="preserve">Left: </w:t>
      </w:r>
      <w:r w:rsidRPr="00CF3CA2">
        <w:rPr>
          <w:rFonts w:ascii="Arial" w:hAnsi="Arial" w:cs="Arial"/>
          <w:color w:val="262626"/>
        </w:rPr>
        <w:t>schematic of carbon atom transitions and tracers used to</w:t>
      </w:r>
      <w:r w:rsidRPr="00CF3CA2">
        <w:rPr>
          <w:rFonts w:ascii="Arial" w:hAnsi="Arial" w:cs="Arial"/>
        </w:rPr>
        <w:t xml:space="preserve"> show carbon contribution from [U</w:t>
      </w:r>
      <w:r w:rsidRPr="00CF3CA2">
        <w:rPr>
          <w:rFonts w:ascii="Arial" w:hAnsi="Arial" w:cs="Arial"/>
          <w:vertAlign w:val="superscript"/>
        </w:rPr>
        <w:t>13</w:t>
      </w:r>
      <w:r w:rsidRPr="00CF3CA2">
        <w:rPr>
          <w:rFonts w:ascii="Arial" w:hAnsi="Arial" w:cs="Arial"/>
        </w:rPr>
        <w:t>C</w:t>
      </w:r>
      <w:r w:rsidRPr="00CF3CA2">
        <w:rPr>
          <w:rFonts w:ascii="Arial" w:hAnsi="Arial" w:cs="Arial"/>
          <w:vertAlign w:val="subscript"/>
        </w:rPr>
        <w:t>5</w:t>
      </w:r>
      <w:r w:rsidRPr="00CF3CA2">
        <w:rPr>
          <w:rFonts w:ascii="Arial" w:hAnsi="Arial" w:cs="Arial"/>
        </w:rPr>
        <w:t>]-</w:t>
      </w:r>
      <w:proofErr w:type="spellStart"/>
      <w:r w:rsidRPr="00CF3CA2">
        <w:rPr>
          <w:rFonts w:ascii="Arial" w:hAnsi="Arial" w:cs="Arial"/>
        </w:rPr>
        <w:t>Gln</w:t>
      </w:r>
      <w:proofErr w:type="spellEnd"/>
      <w:r w:rsidRPr="00CF3CA2">
        <w:rPr>
          <w:rFonts w:ascii="Arial" w:hAnsi="Arial" w:cs="Arial"/>
        </w:rPr>
        <w:t xml:space="preserve"> to the intermediates of TCA cycle in steady state. Right: [U</w:t>
      </w:r>
      <w:r w:rsidRPr="00CF3CA2">
        <w:rPr>
          <w:rFonts w:ascii="Arial" w:hAnsi="Arial" w:cs="Arial"/>
          <w:vertAlign w:val="superscript"/>
        </w:rPr>
        <w:t>13</w:t>
      </w:r>
      <w:r w:rsidRPr="00CF3CA2">
        <w:rPr>
          <w:rFonts w:ascii="Arial" w:hAnsi="Arial" w:cs="Arial"/>
        </w:rPr>
        <w:t>C</w:t>
      </w:r>
      <w:r w:rsidRPr="00CF3CA2">
        <w:rPr>
          <w:rFonts w:ascii="Arial" w:hAnsi="Arial" w:cs="Arial"/>
          <w:vertAlign w:val="subscript"/>
        </w:rPr>
        <w:t>5</w:t>
      </w:r>
      <w:r w:rsidRPr="00CF3CA2">
        <w:rPr>
          <w:rFonts w:ascii="Arial" w:hAnsi="Arial" w:cs="Arial"/>
        </w:rPr>
        <w:t>]-</w:t>
      </w:r>
      <w:proofErr w:type="spellStart"/>
      <w:r w:rsidRPr="00CF3CA2">
        <w:rPr>
          <w:rFonts w:ascii="Arial" w:hAnsi="Arial" w:cs="Arial"/>
        </w:rPr>
        <w:t>Gln</w:t>
      </w:r>
      <w:proofErr w:type="spellEnd"/>
      <w:r w:rsidRPr="00CF3CA2">
        <w:rPr>
          <w:rFonts w:ascii="Arial" w:hAnsi="Arial" w:cs="Arial"/>
        </w:rPr>
        <w:t xml:space="preserve"> flux to the substrates of TCA cycle in steady state in RPMI. Error bar: +/- SEM (n=3).</w:t>
      </w:r>
    </w:p>
    <w:p w:rsidR="005918D8" w:rsidRPr="00CF3CA2" w:rsidRDefault="005918D8" w:rsidP="005918D8">
      <w:pPr>
        <w:spacing w:line="480" w:lineRule="auto"/>
        <w:jc w:val="both"/>
        <w:rPr>
          <w:rFonts w:ascii="Arial" w:hAnsi="Arial" w:cs="Arial"/>
        </w:rPr>
      </w:pPr>
    </w:p>
    <w:p w:rsidR="005918D8" w:rsidRPr="00CF3CA2" w:rsidRDefault="005918D8" w:rsidP="005918D8">
      <w:pPr>
        <w:spacing w:line="480" w:lineRule="auto"/>
        <w:jc w:val="both"/>
        <w:rPr>
          <w:rFonts w:ascii="Arial" w:hAnsi="Arial" w:cs="Arial"/>
        </w:rPr>
      </w:pPr>
      <w:r w:rsidRPr="00CF3CA2">
        <w:rPr>
          <w:rFonts w:ascii="Arial" w:hAnsi="Arial" w:cs="Arial"/>
        </w:rPr>
        <w:t xml:space="preserve">Fig. S3. Glutamine and its derivatives enable </w:t>
      </w:r>
      <w:r w:rsidRPr="00CF3CA2">
        <w:rPr>
          <w:rFonts w:ascii="Arial" w:hAnsi="Arial" w:cs="Arial"/>
          <w:i/>
        </w:rPr>
        <w:t>Atg7</w:t>
      </w:r>
      <w:r w:rsidRPr="00CF3CA2">
        <w:rPr>
          <w:rFonts w:ascii="Arial" w:hAnsi="Arial" w:cs="Arial"/>
        </w:rPr>
        <w:t>-deficient TDCLs to survive starvation.</w:t>
      </w:r>
    </w:p>
    <w:p w:rsidR="005918D8" w:rsidRPr="00CF3CA2" w:rsidRDefault="005918D8" w:rsidP="005918D8">
      <w:pPr>
        <w:pStyle w:val="ListParagraph"/>
        <w:numPr>
          <w:ilvl w:val="0"/>
          <w:numId w:val="3"/>
        </w:numPr>
        <w:spacing w:line="480" w:lineRule="auto"/>
        <w:jc w:val="both"/>
        <w:rPr>
          <w:rFonts w:ascii="Arial" w:hAnsi="Arial" w:cs="Arial"/>
        </w:rPr>
      </w:pPr>
      <w:r w:rsidRPr="00CF3CA2">
        <w:rPr>
          <w:rFonts w:ascii="Arial" w:hAnsi="Arial" w:cs="Arial"/>
          <w:i/>
        </w:rPr>
        <w:t>Atg7</w:t>
      </w:r>
      <w:r w:rsidRPr="00CF3CA2">
        <w:rPr>
          <w:rFonts w:ascii="Arial" w:hAnsi="Arial" w:cs="Arial"/>
        </w:rPr>
        <w:t xml:space="preserve"> WT and deficient cells were treated with HBSS or HBSS supplemented with different amino acids for 2 days, which was then replaced with normal RPMI medium for 2 days, and</w:t>
      </w:r>
      <w:r w:rsidRPr="00CF3CA2">
        <w:rPr>
          <w:rFonts w:ascii="Arial" w:hAnsi="Arial" w:cs="Arial"/>
          <w:color w:val="312A2A"/>
        </w:rPr>
        <w:t xml:space="preserve"> stained with </w:t>
      </w:r>
      <w:proofErr w:type="spellStart"/>
      <w:r w:rsidRPr="00CF3CA2">
        <w:rPr>
          <w:rFonts w:ascii="Arial" w:hAnsi="Arial" w:cs="Arial"/>
          <w:color w:val="312A2A"/>
        </w:rPr>
        <w:t>Giemsa</w:t>
      </w:r>
      <w:proofErr w:type="spellEnd"/>
      <w:r w:rsidRPr="00CF3CA2">
        <w:rPr>
          <w:rFonts w:ascii="Arial" w:hAnsi="Arial" w:cs="Arial"/>
        </w:rPr>
        <w:t xml:space="preserve"> to assess </w:t>
      </w:r>
      <w:proofErr w:type="spellStart"/>
      <w:r w:rsidRPr="00CF3CA2">
        <w:rPr>
          <w:rFonts w:ascii="Arial" w:hAnsi="Arial" w:cs="Arial"/>
        </w:rPr>
        <w:t>clonogenic</w:t>
      </w:r>
      <w:proofErr w:type="spellEnd"/>
      <w:r w:rsidRPr="00CF3CA2">
        <w:rPr>
          <w:rFonts w:ascii="Arial" w:hAnsi="Arial" w:cs="Arial"/>
        </w:rPr>
        <w:t xml:space="preserve"> survival. Individual amino acid concentrations used in the assay was the same as the concentration in RPMI.</w:t>
      </w:r>
    </w:p>
    <w:p w:rsidR="005918D8" w:rsidRPr="00CF3CA2" w:rsidRDefault="005918D8" w:rsidP="005918D8">
      <w:pPr>
        <w:pStyle w:val="ListParagraph"/>
        <w:numPr>
          <w:ilvl w:val="0"/>
          <w:numId w:val="3"/>
        </w:numPr>
        <w:spacing w:line="480" w:lineRule="auto"/>
        <w:jc w:val="both"/>
        <w:rPr>
          <w:rFonts w:ascii="Arial" w:hAnsi="Arial" w:cs="Arial"/>
        </w:rPr>
      </w:pPr>
      <w:proofErr w:type="spellStart"/>
      <w:r w:rsidRPr="00CF3CA2">
        <w:rPr>
          <w:rFonts w:ascii="Arial" w:hAnsi="Arial" w:cs="Arial"/>
        </w:rPr>
        <w:t>Clonogenic</w:t>
      </w:r>
      <w:proofErr w:type="spellEnd"/>
      <w:r w:rsidRPr="00CF3CA2">
        <w:rPr>
          <w:rFonts w:ascii="Arial" w:hAnsi="Arial" w:cs="Arial"/>
        </w:rPr>
        <w:t xml:space="preserve"> survival assays show that </w:t>
      </w:r>
      <w:proofErr w:type="spellStart"/>
      <w:r w:rsidRPr="00CF3CA2">
        <w:rPr>
          <w:rFonts w:ascii="Arial" w:hAnsi="Arial" w:cs="Arial"/>
        </w:rPr>
        <w:t>proline</w:t>
      </w:r>
      <w:proofErr w:type="spellEnd"/>
      <w:r w:rsidRPr="00CF3CA2">
        <w:rPr>
          <w:rFonts w:ascii="Arial" w:hAnsi="Arial" w:cs="Arial"/>
        </w:rPr>
        <w:t xml:space="preserve"> (2mM) supplementation rescued </w:t>
      </w:r>
      <w:r w:rsidRPr="00CF3CA2">
        <w:rPr>
          <w:rFonts w:ascii="Arial" w:hAnsi="Arial" w:cs="Arial"/>
          <w:i/>
        </w:rPr>
        <w:t>Atg7</w:t>
      </w:r>
      <w:r w:rsidRPr="00CF3CA2">
        <w:rPr>
          <w:rFonts w:ascii="Arial" w:hAnsi="Arial" w:cs="Arial"/>
        </w:rPr>
        <w:t>-deficient cell death in HBSS. Treated cells were allowed to recover for 1 day in RPMI following 1 day of HBSS.</w:t>
      </w:r>
    </w:p>
    <w:p w:rsidR="005918D8" w:rsidRPr="00CF3CA2" w:rsidRDefault="005918D8" w:rsidP="005918D8">
      <w:pPr>
        <w:pStyle w:val="ListParagraph"/>
        <w:spacing w:line="480" w:lineRule="auto"/>
        <w:jc w:val="both"/>
        <w:rPr>
          <w:rFonts w:ascii="Arial" w:hAnsi="Arial" w:cs="Arial"/>
        </w:rPr>
      </w:pPr>
    </w:p>
    <w:p w:rsidR="005918D8" w:rsidRPr="00CF3CA2" w:rsidRDefault="005918D8" w:rsidP="005918D8">
      <w:pPr>
        <w:spacing w:line="480" w:lineRule="auto"/>
        <w:jc w:val="both"/>
        <w:rPr>
          <w:rFonts w:ascii="Arial" w:hAnsi="Arial" w:cs="Arial"/>
        </w:rPr>
      </w:pPr>
      <w:r w:rsidRPr="00CF3CA2">
        <w:rPr>
          <w:rFonts w:ascii="Arial" w:hAnsi="Arial" w:cs="Arial"/>
        </w:rPr>
        <w:t xml:space="preserve">Fig. S4. OCR of </w:t>
      </w:r>
      <w:r w:rsidRPr="00CF3CA2">
        <w:rPr>
          <w:rFonts w:ascii="Arial" w:hAnsi="Arial" w:cs="Arial"/>
          <w:i/>
        </w:rPr>
        <w:t xml:space="preserve">Atg7 </w:t>
      </w:r>
      <w:r w:rsidRPr="00CF3CA2">
        <w:rPr>
          <w:rFonts w:ascii="Arial" w:hAnsi="Arial" w:cs="Arial"/>
        </w:rPr>
        <w:t>WT and deficient tumor cells in RPMI, HBSS and HBSS with glutamine (Q) (2mM) supplementation conditions. Error bar: +/- SEM (n=4).</w:t>
      </w:r>
    </w:p>
    <w:p w:rsidR="005918D8" w:rsidRPr="00CF3CA2" w:rsidRDefault="005918D8" w:rsidP="005918D8">
      <w:pPr>
        <w:spacing w:line="480" w:lineRule="auto"/>
        <w:jc w:val="both"/>
        <w:rPr>
          <w:rFonts w:ascii="Arial" w:hAnsi="Arial" w:cs="Arial"/>
        </w:rPr>
      </w:pPr>
    </w:p>
    <w:p w:rsidR="005918D8" w:rsidRPr="00CF3CA2" w:rsidRDefault="005918D8" w:rsidP="005918D8">
      <w:pPr>
        <w:spacing w:line="480" w:lineRule="auto"/>
        <w:jc w:val="both"/>
        <w:rPr>
          <w:rFonts w:ascii="Arial" w:hAnsi="Arial" w:cs="Arial"/>
        </w:rPr>
      </w:pPr>
      <w:r w:rsidRPr="00CF3CA2">
        <w:rPr>
          <w:rFonts w:ascii="Arial" w:hAnsi="Arial" w:cs="Arial"/>
        </w:rPr>
        <w:t xml:space="preserve">Fig. S5. </w:t>
      </w:r>
      <w:proofErr w:type="gramStart"/>
      <w:r w:rsidRPr="00CF3CA2">
        <w:rPr>
          <w:rFonts w:ascii="Arial" w:hAnsi="Arial" w:cs="Arial"/>
        </w:rPr>
        <w:t>Cellular concentrations of nucleoside phosphates in RPMI and HBSS (4hours).</w:t>
      </w:r>
      <w:proofErr w:type="gramEnd"/>
      <w:r w:rsidRPr="00CF3CA2">
        <w:rPr>
          <w:rFonts w:ascii="Arial" w:hAnsi="Arial" w:cs="Arial"/>
        </w:rPr>
        <w:t xml:space="preserve"> Error bar: +/- SEM (n=3); * p&lt;0.05, ** p&lt;0.01, *** p&lt;0.0001 (t-test).</w:t>
      </w:r>
    </w:p>
    <w:p w:rsidR="005918D8" w:rsidRPr="00CF3CA2" w:rsidRDefault="005918D8" w:rsidP="005918D8">
      <w:pPr>
        <w:spacing w:line="480" w:lineRule="auto"/>
        <w:jc w:val="both"/>
        <w:rPr>
          <w:rFonts w:ascii="Arial" w:hAnsi="Arial" w:cs="Arial"/>
        </w:rPr>
      </w:pPr>
    </w:p>
    <w:p w:rsidR="005918D8" w:rsidRPr="00CF3CA2" w:rsidRDefault="005918D8" w:rsidP="005918D8">
      <w:pPr>
        <w:spacing w:line="480" w:lineRule="auto"/>
        <w:jc w:val="both"/>
        <w:rPr>
          <w:rFonts w:ascii="Arial" w:hAnsi="Arial" w:cs="Arial"/>
        </w:rPr>
      </w:pPr>
    </w:p>
    <w:p w:rsidR="005918D8" w:rsidRPr="00CF3CA2" w:rsidRDefault="005918D8" w:rsidP="005918D8">
      <w:pPr>
        <w:spacing w:line="480" w:lineRule="auto"/>
        <w:jc w:val="both"/>
        <w:rPr>
          <w:rFonts w:ascii="Arial" w:hAnsi="Arial" w:cs="Arial"/>
        </w:rPr>
      </w:pPr>
      <w:r w:rsidRPr="00CF3CA2">
        <w:rPr>
          <w:rFonts w:ascii="Arial" w:hAnsi="Arial" w:cs="Arial"/>
        </w:rPr>
        <w:t>Fig. S6. Nucleoside supplementation does not restore levels of TCA intermediates.</w:t>
      </w:r>
    </w:p>
    <w:p w:rsidR="005918D8" w:rsidRPr="00CF3CA2" w:rsidRDefault="005918D8" w:rsidP="005918D8">
      <w:pPr>
        <w:pStyle w:val="ListParagraph"/>
        <w:numPr>
          <w:ilvl w:val="0"/>
          <w:numId w:val="4"/>
        </w:numPr>
        <w:spacing w:line="480" w:lineRule="auto"/>
        <w:jc w:val="both"/>
        <w:rPr>
          <w:rFonts w:ascii="Arial" w:hAnsi="Arial" w:cs="Arial"/>
        </w:rPr>
      </w:pPr>
      <w:r w:rsidRPr="00CF3CA2">
        <w:rPr>
          <w:rFonts w:ascii="Arial" w:hAnsi="Arial" w:cs="Arial"/>
        </w:rPr>
        <w:t>Pools sizes of TCA cycle intermediates in RPMI, HBSS and HBSS supplemented with nucleosides (2mM each) for 4 hours. Error bar: +/- SEM (n=3).</w:t>
      </w:r>
    </w:p>
    <w:p w:rsidR="005918D8" w:rsidRPr="00CF3CA2" w:rsidRDefault="005918D8" w:rsidP="005918D8">
      <w:pPr>
        <w:pStyle w:val="ListParagraph"/>
        <w:numPr>
          <w:ilvl w:val="0"/>
          <w:numId w:val="4"/>
        </w:numPr>
        <w:spacing w:line="480" w:lineRule="auto"/>
        <w:jc w:val="both"/>
        <w:rPr>
          <w:rFonts w:ascii="Arial" w:hAnsi="Arial" w:cs="Arial"/>
        </w:rPr>
      </w:pPr>
      <w:r w:rsidRPr="00CF3CA2">
        <w:rPr>
          <w:rFonts w:ascii="Arial" w:hAnsi="Arial"/>
        </w:rPr>
        <w:t xml:space="preserve">OCR of </w:t>
      </w:r>
      <w:r w:rsidRPr="00CF3CA2">
        <w:rPr>
          <w:rFonts w:ascii="Arial" w:hAnsi="Arial"/>
          <w:i/>
        </w:rPr>
        <w:t xml:space="preserve">Atg7 </w:t>
      </w:r>
      <w:r w:rsidRPr="00CF3CA2">
        <w:rPr>
          <w:rFonts w:ascii="Arial" w:hAnsi="Arial"/>
        </w:rPr>
        <w:t xml:space="preserve">WT and deficient tumor cells in RPMI, HBSS and HBSS with nucleosides supplementation (2mM each). </w:t>
      </w:r>
      <w:r w:rsidRPr="00CF3CA2">
        <w:rPr>
          <w:rFonts w:ascii="Arial" w:hAnsi="Arial" w:cs="Arial"/>
        </w:rPr>
        <w:t>Error bar: +/- SEM (n=4).</w:t>
      </w:r>
    </w:p>
    <w:p w:rsidR="005918D8" w:rsidRPr="00CF3CA2" w:rsidRDefault="005918D8" w:rsidP="005918D8">
      <w:pPr>
        <w:spacing w:line="480" w:lineRule="auto"/>
        <w:jc w:val="both"/>
        <w:rPr>
          <w:rFonts w:ascii="Arial" w:hAnsi="Arial"/>
        </w:rPr>
      </w:pPr>
    </w:p>
    <w:p w:rsidR="005918D8" w:rsidRPr="00CF3CA2" w:rsidRDefault="005918D8" w:rsidP="005918D8">
      <w:pPr>
        <w:spacing w:line="480" w:lineRule="auto"/>
        <w:jc w:val="both"/>
        <w:rPr>
          <w:rFonts w:ascii="Arial" w:hAnsi="Arial" w:cs="Arial"/>
          <w:b/>
        </w:rPr>
      </w:pPr>
      <w:r w:rsidRPr="00CF3CA2">
        <w:rPr>
          <w:rFonts w:ascii="Arial" w:hAnsi="Arial" w:cs="Arial"/>
          <w:b/>
        </w:rPr>
        <w:t>Supplemental references</w:t>
      </w:r>
    </w:p>
    <w:p w:rsidR="005918D8" w:rsidRPr="00CF3CA2" w:rsidRDefault="005918D8" w:rsidP="005918D8">
      <w:pPr>
        <w:pStyle w:val="EndNoteBibliography"/>
        <w:spacing w:line="480" w:lineRule="auto"/>
        <w:ind w:left="720" w:hanging="720"/>
        <w:rPr>
          <w:rFonts w:ascii="Arial" w:hAnsi="Arial" w:cs="Arial"/>
          <w:noProof/>
        </w:rPr>
      </w:pPr>
      <w:r w:rsidRPr="00CF3CA2">
        <w:rPr>
          <w:rFonts w:ascii="Arial" w:hAnsi="Arial" w:cs="Arial"/>
        </w:rPr>
        <w:fldChar w:fldCharType="begin"/>
      </w:r>
      <w:r w:rsidRPr="00CF3CA2">
        <w:rPr>
          <w:rFonts w:ascii="Arial" w:hAnsi="Arial" w:cs="Arial"/>
        </w:rPr>
        <w:instrText xml:space="preserve"> ADDIN EN.REFLIST </w:instrText>
      </w:r>
      <w:r w:rsidRPr="00CF3CA2">
        <w:rPr>
          <w:rFonts w:ascii="Arial" w:hAnsi="Arial" w:cs="Arial"/>
        </w:rPr>
        <w:fldChar w:fldCharType="separate"/>
      </w:r>
      <w:r w:rsidRPr="00CF3CA2">
        <w:rPr>
          <w:rFonts w:ascii="Arial" w:hAnsi="Arial" w:cs="Arial"/>
          <w:noProof/>
        </w:rPr>
        <w:t xml:space="preserve">Guo JY, Karsli-Uzunbas G, Mathew R, Aisner SC, Kamphorst JJ, Strohecker AM, Chen G, Price S, Lu W, Teng X et al. 2013. Autophagy suppresses progression of K-ras-induced lung tumors to oncocytomas and maintains lipid homeostasis. </w:t>
      </w:r>
      <w:r w:rsidRPr="00CF3CA2">
        <w:rPr>
          <w:rFonts w:ascii="Arial" w:hAnsi="Arial" w:cs="Arial"/>
          <w:i/>
          <w:noProof/>
        </w:rPr>
        <w:t>Genes &amp; development</w:t>
      </w:r>
      <w:r w:rsidRPr="00CF3CA2">
        <w:rPr>
          <w:rFonts w:ascii="Arial" w:hAnsi="Arial" w:cs="Arial"/>
          <w:noProof/>
        </w:rPr>
        <w:t xml:space="preserve"> </w:t>
      </w:r>
      <w:r w:rsidRPr="00CF3CA2">
        <w:rPr>
          <w:rFonts w:ascii="Arial" w:hAnsi="Arial" w:cs="Arial"/>
          <w:b/>
          <w:noProof/>
        </w:rPr>
        <w:t>27</w:t>
      </w:r>
      <w:r w:rsidRPr="00CF3CA2">
        <w:rPr>
          <w:rFonts w:ascii="Arial" w:hAnsi="Arial" w:cs="Arial"/>
          <w:noProof/>
        </w:rPr>
        <w:t>: 1447-1461.</w:t>
      </w:r>
    </w:p>
    <w:p w:rsidR="005918D8" w:rsidRPr="00CF3CA2" w:rsidRDefault="005918D8" w:rsidP="005918D8">
      <w:pPr>
        <w:pStyle w:val="EndNoteBibliography"/>
        <w:spacing w:line="480" w:lineRule="auto"/>
        <w:ind w:left="720" w:hanging="720"/>
        <w:rPr>
          <w:rFonts w:ascii="Arial" w:hAnsi="Arial" w:cs="Arial"/>
          <w:noProof/>
        </w:rPr>
      </w:pPr>
      <w:r w:rsidRPr="00CF3CA2">
        <w:rPr>
          <w:rFonts w:ascii="Arial" w:hAnsi="Arial" w:cs="Arial"/>
          <w:noProof/>
        </w:rPr>
        <w:t xml:space="preserve">Koboldt DC, Zhang Q, Larson DE, Shen D, McLellan MD, Lin L, Miller CA, Mardis ER, Ding L, Wilson RK. 2012. VarScan 2: somatic mutation and copy number alteration discovery in cancer by exome sequencing. </w:t>
      </w:r>
      <w:r w:rsidRPr="00CF3CA2">
        <w:rPr>
          <w:rFonts w:ascii="Arial" w:hAnsi="Arial" w:cs="Arial"/>
          <w:i/>
          <w:noProof/>
        </w:rPr>
        <w:t>Genome Res</w:t>
      </w:r>
      <w:r w:rsidRPr="00CF3CA2">
        <w:rPr>
          <w:rFonts w:ascii="Arial" w:hAnsi="Arial" w:cs="Arial"/>
          <w:noProof/>
        </w:rPr>
        <w:t xml:space="preserve"> </w:t>
      </w:r>
      <w:r w:rsidRPr="00CF3CA2">
        <w:rPr>
          <w:rFonts w:ascii="Arial" w:hAnsi="Arial" w:cs="Arial"/>
          <w:b/>
          <w:noProof/>
        </w:rPr>
        <w:t>22</w:t>
      </w:r>
      <w:r w:rsidRPr="00CF3CA2">
        <w:rPr>
          <w:rFonts w:ascii="Arial" w:hAnsi="Arial" w:cs="Arial"/>
          <w:noProof/>
        </w:rPr>
        <w:t>: 568-576.</w:t>
      </w:r>
    </w:p>
    <w:p w:rsidR="005918D8" w:rsidRPr="00CF3CA2" w:rsidRDefault="005918D8" w:rsidP="005918D8">
      <w:pPr>
        <w:pStyle w:val="EndNoteBibliography"/>
        <w:spacing w:line="480" w:lineRule="auto"/>
        <w:ind w:left="720" w:hanging="720"/>
        <w:rPr>
          <w:rFonts w:ascii="Arial" w:hAnsi="Arial" w:cs="Arial"/>
          <w:noProof/>
        </w:rPr>
      </w:pPr>
      <w:r w:rsidRPr="00CF3CA2">
        <w:rPr>
          <w:rFonts w:ascii="Arial" w:hAnsi="Arial" w:cs="Arial"/>
          <w:noProof/>
        </w:rPr>
        <w:t xml:space="preserve">Li H, Durbin R. 2009. Fast and accurate short read alignment with Burrows-Wheeler transform. </w:t>
      </w:r>
      <w:r w:rsidRPr="00CF3CA2">
        <w:rPr>
          <w:rFonts w:ascii="Arial" w:hAnsi="Arial" w:cs="Arial"/>
          <w:i/>
          <w:noProof/>
        </w:rPr>
        <w:t>Bioinformatics</w:t>
      </w:r>
      <w:r w:rsidRPr="00CF3CA2">
        <w:rPr>
          <w:rFonts w:ascii="Arial" w:hAnsi="Arial" w:cs="Arial"/>
          <w:noProof/>
        </w:rPr>
        <w:t xml:space="preserve"> </w:t>
      </w:r>
      <w:r w:rsidRPr="00CF3CA2">
        <w:rPr>
          <w:rFonts w:ascii="Arial" w:hAnsi="Arial" w:cs="Arial"/>
          <w:b/>
          <w:noProof/>
        </w:rPr>
        <w:t>25</w:t>
      </w:r>
      <w:r w:rsidRPr="00CF3CA2">
        <w:rPr>
          <w:rFonts w:ascii="Arial" w:hAnsi="Arial" w:cs="Arial"/>
          <w:noProof/>
        </w:rPr>
        <w:t xml:space="preserve">: 1754-1760.Li H, Handsaker B, Wysoker A, Fennell T, Ruan J, Homer N, Marth G, Abecasis G, Durbin R, Genome Project Data Processing S. 2009. The Sequence Alignment/Map format and SAMtools. </w:t>
      </w:r>
      <w:r w:rsidRPr="00CF3CA2">
        <w:rPr>
          <w:rFonts w:ascii="Arial" w:hAnsi="Arial" w:cs="Arial"/>
          <w:i/>
          <w:noProof/>
        </w:rPr>
        <w:t>Bioinformatics</w:t>
      </w:r>
      <w:r w:rsidRPr="00CF3CA2">
        <w:rPr>
          <w:rFonts w:ascii="Arial" w:hAnsi="Arial" w:cs="Arial"/>
          <w:noProof/>
        </w:rPr>
        <w:t xml:space="preserve"> </w:t>
      </w:r>
      <w:r w:rsidRPr="00CF3CA2">
        <w:rPr>
          <w:rFonts w:ascii="Arial" w:hAnsi="Arial" w:cs="Arial"/>
          <w:b/>
          <w:noProof/>
        </w:rPr>
        <w:t>25</w:t>
      </w:r>
      <w:r w:rsidRPr="00CF3CA2">
        <w:rPr>
          <w:rFonts w:ascii="Arial" w:hAnsi="Arial" w:cs="Arial"/>
          <w:noProof/>
        </w:rPr>
        <w:t>: 2078-2079.</w:t>
      </w:r>
    </w:p>
    <w:p w:rsidR="005918D8" w:rsidRPr="00CF3CA2" w:rsidRDefault="005918D8" w:rsidP="005918D8">
      <w:pPr>
        <w:pStyle w:val="EndNoteBibliography"/>
        <w:spacing w:line="480" w:lineRule="auto"/>
        <w:ind w:left="720" w:hanging="720"/>
        <w:rPr>
          <w:rFonts w:ascii="Arial" w:hAnsi="Arial" w:cs="Arial"/>
          <w:noProof/>
        </w:rPr>
      </w:pPr>
      <w:r w:rsidRPr="00CF3CA2">
        <w:rPr>
          <w:rFonts w:ascii="Arial" w:hAnsi="Arial" w:cs="Arial"/>
          <w:noProof/>
        </w:rPr>
        <w:t xml:space="preserve">McLaren W, Pritchard B, Rios D, Chen Y, Flicek P, Cunningham F. 2010. Deriving the consequences of genomic variants with the Ensembl API and SNP Effect Predictor. </w:t>
      </w:r>
      <w:r w:rsidRPr="00CF3CA2">
        <w:rPr>
          <w:rFonts w:ascii="Arial" w:hAnsi="Arial" w:cs="Arial"/>
          <w:i/>
          <w:noProof/>
        </w:rPr>
        <w:t>Bioinformatics</w:t>
      </w:r>
      <w:r w:rsidRPr="00CF3CA2">
        <w:rPr>
          <w:rFonts w:ascii="Arial" w:hAnsi="Arial" w:cs="Arial"/>
          <w:noProof/>
        </w:rPr>
        <w:t xml:space="preserve"> </w:t>
      </w:r>
      <w:r w:rsidRPr="00CF3CA2">
        <w:rPr>
          <w:rFonts w:ascii="Arial" w:hAnsi="Arial" w:cs="Arial"/>
          <w:b/>
          <w:noProof/>
        </w:rPr>
        <w:t>26</w:t>
      </w:r>
      <w:r w:rsidRPr="00CF3CA2">
        <w:rPr>
          <w:rFonts w:ascii="Arial" w:hAnsi="Arial" w:cs="Arial"/>
          <w:noProof/>
        </w:rPr>
        <w:t>: 2069-2070.</w:t>
      </w:r>
    </w:p>
    <w:p w:rsidR="00CB4E02" w:rsidRDefault="005918D8" w:rsidP="005918D8">
      <w:r w:rsidRPr="00CF3CA2">
        <w:rPr>
          <w:rFonts w:ascii="Arial" w:hAnsi="Arial" w:cs="Arial"/>
        </w:rPr>
        <w:fldChar w:fldCharType="end"/>
      </w:r>
      <w:bookmarkStart w:id="0" w:name="_GoBack"/>
      <w:bookmarkEnd w:id="0"/>
    </w:p>
    <w:sectPr w:rsidR="00CB4E02" w:rsidSect="00CB4E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E77"/>
    <w:multiLevelType w:val="hybridMultilevel"/>
    <w:tmpl w:val="ABD80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847DA"/>
    <w:multiLevelType w:val="hybridMultilevel"/>
    <w:tmpl w:val="54BC3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EE6743"/>
    <w:multiLevelType w:val="hybridMultilevel"/>
    <w:tmpl w:val="820A59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CE00AF"/>
    <w:multiLevelType w:val="hybridMultilevel"/>
    <w:tmpl w:val="BEDA5B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D8"/>
    <w:rsid w:val="005918D8"/>
    <w:rsid w:val="00CB4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47CC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8D8"/>
  </w:style>
  <w:style w:type="paragraph" w:styleId="Heading8">
    <w:name w:val="heading 8"/>
    <w:basedOn w:val="Default"/>
    <w:next w:val="Default"/>
    <w:link w:val="Heading8Char"/>
    <w:uiPriority w:val="99"/>
    <w:qFormat/>
    <w:rsid w:val="005918D8"/>
    <w:pPr>
      <w:widowControl/>
      <w:outlineLvl w:val="7"/>
    </w:pPr>
    <w:rPr>
      <w:rFonts w:ascii="Times New Roman" w:eastAsia="Times New Roman" w:hAnsi="Times New Roman" w:cs="Times New Roman"/>
      <w:color w:val="auto"/>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5918D8"/>
    <w:rPr>
      <w:rFonts w:ascii="Times New Roman" w:eastAsia="Times New Roman" w:hAnsi="Times New Roman" w:cs="Times New Roman"/>
      <w:lang w:val="x-none" w:eastAsia="x-none"/>
    </w:rPr>
  </w:style>
  <w:style w:type="paragraph" w:styleId="ListParagraph">
    <w:name w:val="List Paragraph"/>
    <w:basedOn w:val="Normal"/>
    <w:uiPriority w:val="34"/>
    <w:qFormat/>
    <w:rsid w:val="005918D8"/>
    <w:pPr>
      <w:ind w:left="720"/>
      <w:contextualSpacing/>
    </w:pPr>
  </w:style>
  <w:style w:type="paragraph" w:customStyle="1" w:styleId="EndNoteBibliography">
    <w:name w:val="EndNote Bibliography"/>
    <w:basedOn w:val="Normal"/>
    <w:rsid w:val="005918D8"/>
    <w:rPr>
      <w:rFonts w:ascii="Cambria" w:hAnsi="Cambria"/>
    </w:rPr>
  </w:style>
  <w:style w:type="character" w:styleId="Hyperlink">
    <w:name w:val="Hyperlink"/>
    <w:basedOn w:val="DefaultParagraphFont"/>
    <w:uiPriority w:val="99"/>
    <w:unhideWhenUsed/>
    <w:rsid w:val="005918D8"/>
    <w:rPr>
      <w:color w:val="0000FF" w:themeColor="hyperlink"/>
      <w:u w:val="single"/>
    </w:rPr>
  </w:style>
  <w:style w:type="paragraph" w:customStyle="1" w:styleId="Default">
    <w:name w:val="Default"/>
    <w:uiPriority w:val="99"/>
    <w:rsid w:val="005918D8"/>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8D8"/>
  </w:style>
  <w:style w:type="paragraph" w:styleId="Heading8">
    <w:name w:val="heading 8"/>
    <w:basedOn w:val="Default"/>
    <w:next w:val="Default"/>
    <w:link w:val="Heading8Char"/>
    <w:uiPriority w:val="99"/>
    <w:qFormat/>
    <w:rsid w:val="005918D8"/>
    <w:pPr>
      <w:widowControl/>
      <w:outlineLvl w:val="7"/>
    </w:pPr>
    <w:rPr>
      <w:rFonts w:ascii="Times New Roman" w:eastAsia="Times New Roman" w:hAnsi="Times New Roman" w:cs="Times New Roman"/>
      <w:color w:val="auto"/>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5918D8"/>
    <w:rPr>
      <w:rFonts w:ascii="Times New Roman" w:eastAsia="Times New Roman" w:hAnsi="Times New Roman" w:cs="Times New Roman"/>
      <w:lang w:val="x-none" w:eastAsia="x-none"/>
    </w:rPr>
  </w:style>
  <w:style w:type="paragraph" w:styleId="ListParagraph">
    <w:name w:val="List Paragraph"/>
    <w:basedOn w:val="Normal"/>
    <w:uiPriority w:val="34"/>
    <w:qFormat/>
    <w:rsid w:val="005918D8"/>
    <w:pPr>
      <w:ind w:left="720"/>
      <w:contextualSpacing/>
    </w:pPr>
  </w:style>
  <w:style w:type="paragraph" w:customStyle="1" w:styleId="EndNoteBibliography">
    <w:name w:val="EndNote Bibliography"/>
    <w:basedOn w:val="Normal"/>
    <w:rsid w:val="005918D8"/>
    <w:rPr>
      <w:rFonts w:ascii="Cambria" w:hAnsi="Cambria"/>
    </w:rPr>
  </w:style>
  <w:style w:type="character" w:styleId="Hyperlink">
    <w:name w:val="Hyperlink"/>
    <w:basedOn w:val="DefaultParagraphFont"/>
    <w:uiPriority w:val="99"/>
    <w:unhideWhenUsed/>
    <w:rsid w:val="005918D8"/>
    <w:rPr>
      <w:color w:val="0000FF" w:themeColor="hyperlink"/>
      <w:u w:val="single"/>
    </w:rPr>
  </w:style>
  <w:style w:type="paragraph" w:customStyle="1" w:styleId="Default">
    <w:name w:val="Default"/>
    <w:uiPriority w:val="99"/>
    <w:rsid w:val="005918D8"/>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ioinformatics.babraham.ac.uk/projects/fastqc" TargetMode="External"/><Relationship Id="rId7" Type="http://schemas.openxmlformats.org/officeDocument/2006/relationships/hyperlink" Target="https://github.com/broadinstitute/picard"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1929</Words>
  <Characters>11001</Characters>
  <Application>Microsoft Macintosh Word</Application>
  <DocSecurity>0</DocSecurity>
  <Lines>91</Lines>
  <Paragraphs>25</Paragraphs>
  <ScaleCrop>false</ScaleCrop>
  <Company/>
  <LinksUpToDate>false</LinksUpToDate>
  <CharactersWithSpaces>12905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2016-07-26T14:57:00Z</dcterms:created>
  <dcterms:modified xsi:type="dcterms:W3CDTF">2016-07-26T14:57:00Z</dcterms:modified>
</cp:coreProperties>
</file>